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A78E03" w14:textId="2253D298" w:rsidR="00F960B1" w:rsidRPr="00BD2C0A" w:rsidRDefault="00F960B1" w:rsidP="00F960B1">
      <w:pPr>
        <w:tabs>
          <w:tab w:val="left" w:pos="1985"/>
          <w:tab w:val="right" w:pos="9639"/>
        </w:tabs>
        <w:spacing w:after="0"/>
        <w:rPr>
          <w:rFonts w:ascii="Arial" w:hAnsi="Arial"/>
          <w:b/>
          <w:i/>
          <w:noProof/>
          <w:color w:val="000000" w:themeColor="text1"/>
          <w:sz w:val="28"/>
          <w:lang w:eastAsia="ko-KR"/>
        </w:rPr>
      </w:pPr>
      <w:r w:rsidRPr="00241A01">
        <w:rPr>
          <w:rFonts w:ascii="Arial" w:hAnsi="Arial"/>
          <w:b/>
          <w:noProof/>
          <w:sz w:val="24"/>
        </w:rPr>
        <w:t>3GPP TSG-RAN WG2 Meeting #12</w:t>
      </w:r>
      <w:r w:rsidR="009067F5" w:rsidRPr="00241A01">
        <w:rPr>
          <w:rFonts w:ascii="Arial" w:hAnsi="Arial"/>
          <w:b/>
          <w:noProof/>
          <w:sz w:val="24"/>
        </w:rPr>
        <w:t>5</w:t>
      </w:r>
      <w:r w:rsidR="001551A7" w:rsidRPr="00241A01">
        <w:rPr>
          <w:rFonts w:ascii="Arial" w:hAnsi="Arial"/>
          <w:b/>
          <w:noProof/>
          <w:sz w:val="24"/>
          <w:lang w:eastAsia="ko-KR"/>
        </w:rPr>
        <w:t>bis</w:t>
      </w:r>
      <w:r w:rsidRPr="00241A01">
        <w:rPr>
          <w:rFonts w:ascii="Arial" w:hAnsi="Arial"/>
          <w:b/>
          <w:i/>
          <w:noProof/>
          <w:sz w:val="28"/>
        </w:rPr>
        <w:tab/>
      </w:r>
      <w:r w:rsidRPr="00BD2C0A">
        <w:rPr>
          <w:rFonts w:ascii="Arial" w:hAnsi="Arial"/>
          <w:b/>
          <w:i/>
          <w:noProof/>
          <w:color w:val="000000" w:themeColor="text1"/>
          <w:sz w:val="28"/>
          <w:lang w:eastAsia="ko-KR"/>
        </w:rPr>
        <w:t>R2-</w:t>
      </w:r>
      <w:r w:rsidR="00BD2C0A" w:rsidRPr="00BD2C0A">
        <w:rPr>
          <w:rFonts w:ascii="Arial" w:hAnsi="Arial"/>
          <w:b/>
          <w:i/>
          <w:noProof/>
          <w:color w:val="000000" w:themeColor="text1"/>
          <w:sz w:val="28"/>
          <w:lang w:eastAsia="ko-KR"/>
        </w:rPr>
        <w:t>24</w:t>
      </w:r>
      <w:r w:rsidR="00BD2C0A" w:rsidRPr="00BD2C0A">
        <w:rPr>
          <w:rFonts w:ascii="Arial" w:hAnsi="Arial"/>
          <w:b/>
          <w:i/>
          <w:noProof/>
          <w:color w:val="000000" w:themeColor="text1"/>
          <w:sz w:val="28"/>
          <w:lang w:eastAsia="ko-KR"/>
        </w:rPr>
        <w:t>03033</w:t>
      </w:r>
    </w:p>
    <w:p w14:paraId="0382AEF4" w14:textId="38398B46" w:rsidR="00D4259F" w:rsidRPr="00BD2C0A" w:rsidRDefault="00C50EBB" w:rsidP="00F960B1">
      <w:pPr>
        <w:widowControl w:val="0"/>
        <w:tabs>
          <w:tab w:val="left" w:pos="1701"/>
          <w:tab w:val="right" w:pos="9923"/>
        </w:tabs>
        <w:spacing w:before="120" w:after="0"/>
        <w:rPr>
          <w:rFonts w:ascii="Arial" w:eastAsiaTheme="minorEastAsia" w:hAnsi="Arial"/>
          <w:b/>
          <w:color w:val="000000" w:themeColor="text1"/>
          <w:sz w:val="24"/>
          <w:szCs w:val="24"/>
          <w:lang w:eastAsia="ko-KR"/>
        </w:rPr>
      </w:pPr>
      <w:r w:rsidRPr="00BD2C0A">
        <w:rPr>
          <w:rFonts w:ascii="Arial" w:hAnsi="Arial"/>
          <w:b/>
          <w:noProof/>
          <w:color w:val="000000" w:themeColor="text1"/>
          <w:sz w:val="24"/>
          <w:lang w:eastAsia="ko-KR"/>
        </w:rPr>
        <w:t>Changsha</w:t>
      </w:r>
      <w:r w:rsidR="00F960B1" w:rsidRPr="00BD2C0A">
        <w:rPr>
          <w:rFonts w:ascii="Arial" w:hAnsi="Arial"/>
          <w:b/>
          <w:noProof/>
          <w:color w:val="000000" w:themeColor="text1"/>
          <w:sz w:val="24"/>
          <w:lang w:eastAsia="ko-KR"/>
        </w:rPr>
        <w:t xml:space="preserve">, </w:t>
      </w:r>
      <w:r w:rsidRPr="00BD2C0A">
        <w:rPr>
          <w:rFonts w:ascii="Arial" w:hAnsi="Arial"/>
          <w:b/>
          <w:noProof/>
          <w:color w:val="000000" w:themeColor="text1"/>
          <w:sz w:val="24"/>
          <w:lang w:eastAsia="ko-KR"/>
        </w:rPr>
        <w:t>China</w:t>
      </w:r>
      <w:r w:rsidR="00F960B1" w:rsidRPr="00BD2C0A">
        <w:rPr>
          <w:rFonts w:ascii="Arial" w:hAnsi="Arial"/>
          <w:b/>
          <w:noProof/>
          <w:color w:val="000000" w:themeColor="text1"/>
          <w:sz w:val="24"/>
          <w:lang w:eastAsia="ko-KR"/>
        </w:rPr>
        <w:t xml:space="preserve">, </w:t>
      </w:r>
      <w:r w:rsidRPr="00BD2C0A">
        <w:rPr>
          <w:rFonts w:ascii="Arial" w:hAnsi="Arial"/>
          <w:b/>
          <w:noProof/>
          <w:color w:val="000000" w:themeColor="text1"/>
          <w:sz w:val="24"/>
          <w:lang w:eastAsia="ko-KR"/>
        </w:rPr>
        <w:t>15</w:t>
      </w:r>
      <w:r w:rsidR="009067F5" w:rsidRPr="00BD2C0A">
        <w:rPr>
          <w:rFonts w:ascii="Arial" w:hAnsi="Arial"/>
          <w:b/>
          <w:noProof/>
          <w:color w:val="000000" w:themeColor="text1"/>
          <w:sz w:val="24"/>
          <w:lang w:eastAsia="ko-KR"/>
        </w:rPr>
        <w:t xml:space="preserve"> </w:t>
      </w:r>
      <w:r w:rsidR="00F960B1" w:rsidRPr="00BD2C0A">
        <w:rPr>
          <w:rFonts w:ascii="Arial" w:hAnsi="Arial"/>
          <w:b/>
          <w:noProof/>
          <w:color w:val="000000" w:themeColor="text1"/>
          <w:sz w:val="24"/>
          <w:lang w:eastAsia="ko-KR"/>
        </w:rPr>
        <w:t>- 1</w:t>
      </w:r>
      <w:r w:rsidRPr="00BD2C0A">
        <w:rPr>
          <w:rFonts w:ascii="Arial" w:hAnsi="Arial"/>
          <w:b/>
          <w:noProof/>
          <w:color w:val="000000" w:themeColor="text1"/>
          <w:sz w:val="24"/>
          <w:lang w:eastAsia="ko-KR"/>
        </w:rPr>
        <w:t>9</w:t>
      </w:r>
      <w:r w:rsidR="00F960B1" w:rsidRPr="00BD2C0A">
        <w:rPr>
          <w:rFonts w:ascii="Arial" w:hAnsi="Arial"/>
          <w:b/>
          <w:noProof/>
          <w:color w:val="000000" w:themeColor="text1"/>
          <w:sz w:val="24"/>
          <w:lang w:eastAsia="ko-KR"/>
        </w:rPr>
        <w:t xml:space="preserve"> </w:t>
      </w:r>
      <w:r w:rsidRPr="00BD2C0A">
        <w:rPr>
          <w:rFonts w:ascii="Arial" w:hAnsi="Arial"/>
          <w:b/>
          <w:noProof/>
          <w:color w:val="000000" w:themeColor="text1"/>
          <w:sz w:val="24"/>
          <w:lang w:eastAsia="ko-KR"/>
        </w:rPr>
        <w:t>Ap</w:t>
      </w:r>
      <w:r w:rsidR="009067F5" w:rsidRPr="00BD2C0A">
        <w:rPr>
          <w:rFonts w:ascii="Arial" w:hAnsi="Arial"/>
          <w:b/>
          <w:noProof/>
          <w:color w:val="000000" w:themeColor="text1"/>
          <w:sz w:val="24"/>
          <w:lang w:eastAsia="ko-KR"/>
        </w:rPr>
        <w:t>r</w:t>
      </w:r>
      <w:r w:rsidR="00F960B1" w:rsidRPr="00BD2C0A">
        <w:rPr>
          <w:rFonts w:ascii="Arial" w:hAnsi="Arial"/>
          <w:b/>
          <w:noProof/>
          <w:color w:val="000000" w:themeColor="text1"/>
          <w:sz w:val="24"/>
          <w:lang w:eastAsia="ko-KR"/>
        </w:rPr>
        <w:t>, 202</w:t>
      </w:r>
      <w:r w:rsidR="009067F5" w:rsidRPr="00BD2C0A">
        <w:rPr>
          <w:rFonts w:ascii="Arial" w:hAnsi="Arial"/>
          <w:b/>
          <w:noProof/>
          <w:color w:val="000000" w:themeColor="text1"/>
          <w:sz w:val="24"/>
          <w:lang w:eastAsia="ko-KR"/>
        </w:rPr>
        <w:t>4</w:t>
      </w:r>
      <w:r w:rsidR="00815EC9" w:rsidRPr="00BD2C0A">
        <w:rPr>
          <w:rFonts w:ascii="Arial" w:eastAsia="MS Mincho" w:hAnsi="Arial"/>
          <w:b/>
          <w:color w:val="000000" w:themeColor="text1"/>
          <w:sz w:val="24"/>
          <w:szCs w:val="24"/>
          <w:lang w:eastAsia="x-none"/>
        </w:rPr>
        <w:tab/>
      </w:r>
    </w:p>
    <w:p w14:paraId="477E704D" w14:textId="254792D4" w:rsidR="00D4259F" w:rsidRPr="00BD2C0A" w:rsidRDefault="00D4259F">
      <w:pPr>
        <w:pStyle w:val="CRCoverPage"/>
        <w:tabs>
          <w:tab w:val="right" w:pos="9639"/>
        </w:tabs>
        <w:spacing w:after="0"/>
        <w:rPr>
          <w:rFonts w:eastAsia="맑은 고딕"/>
          <w:b/>
          <w:noProof/>
          <w:color w:val="000000" w:themeColor="text1"/>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BD2C0A" w:rsidRPr="00BD2C0A" w14:paraId="511D01E7" w14:textId="77777777" w:rsidTr="00E46DD5">
        <w:trPr>
          <w:trHeight w:val="436"/>
        </w:trPr>
        <w:tc>
          <w:tcPr>
            <w:tcW w:w="2405" w:type="dxa"/>
          </w:tcPr>
          <w:p w14:paraId="4964DABD" w14:textId="031DE22A" w:rsidR="00C50EBB" w:rsidRPr="00BD2C0A" w:rsidRDefault="00C50EBB">
            <w:pPr>
              <w:pStyle w:val="CRCoverPage"/>
              <w:tabs>
                <w:tab w:val="right" w:pos="9639"/>
              </w:tabs>
              <w:spacing w:after="0"/>
              <w:rPr>
                <w:rFonts w:eastAsia="맑은 고딕"/>
                <w:b/>
                <w:noProof/>
                <w:color w:val="000000" w:themeColor="text1"/>
                <w:sz w:val="28"/>
                <w:lang w:eastAsia="ko-KR"/>
              </w:rPr>
            </w:pPr>
            <w:r w:rsidRPr="00BD2C0A">
              <w:rPr>
                <w:rFonts w:eastAsia="맑은 고딕" w:hint="eastAsia"/>
                <w:b/>
                <w:noProof/>
                <w:color w:val="000000" w:themeColor="text1"/>
                <w:sz w:val="28"/>
                <w:lang w:eastAsia="ko-KR"/>
              </w:rPr>
              <w:t>Agenda Item:</w:t>
            </w:r>
          </w:p>
        </w:tc>
        <w:tc>
          <w:tcPr>
            <w:tcW w:w="7265" w:type="dxa"/>
          </w:tcPr>
          <w:p w14:paraId="3D2860F9" w14:textId="4092F726" w:rsidR="00C50EBB" w:rsidRPr="00BD2C0A" w:rsidRDefault="00FD3425" w:rsidP="00FD3425">
            <w:pPr>
              <w:pStyle w:val="CRCoverPage"/>
              <w:tabs>
                <w:tab w:val="right" w:pos="9639"/>
              </w:tabs>
              <w:spacing w:after="0"/>
              <w:rPr>
                <w:rFonts w:eastAsia="맑은 고딕"/>
                <w:b/>
                <w:noProof/>
                <w:color w:val="000000" w:themeColor="text1"/>
                <w:sz w:val="28"/>
                <w:lang w:eastAsia="ko-KR"/>
              </w:rPr>
            </w:pPr>
            <w:r w:rsidRPr="00BD2C0A">
              <w:rPr>
                <w:rFonts w:eastAsia="맑은 고딕"/>
                <w:b/>
                <w:noProof/>
                <w:color w:val="000000" w:themeColor="text1"/>
                <w:sz w:val="28"/>
                <w:lang w:eastAsia="ko-KR"/>
              </w:rPr>
              <w:t>8.6.2</w:t>
            </w:r>
          </w:p>
        </w:tc>
      </w:tr>
      <w:tr w:rsidR="00BD2C0A" w:rsidRPr="00BD2C0A" w14:paraId="370AB860" w14:textId="77777777" w:rsidTr="00E46DD5">
        <w:trPr>
          <w:trHeight w:val="436"/>
        </w:trPr>
        <w:tc>
          <w:tcPr>
            <w:tcW w:w="2405" w:type="dxa"/>
          </w:tcPr>
          <w:p w14:paraId="60DEE5C4" w14:textId="0AC9B58B" w:rsidR="00C50EBB" w:rsidRPr="00BD2C0A" w:rsidRDefault="00C50EBB">
            <w:pPr>
              <w:pStyle w:val="CRCoverPage"/>
              <w:tabs>
                <w:tab w:val="right" w:pos="9639"/>
              </w:tabs>
              <w:spacing w:after="0"/>
              <w:rPr>
                <w:rFonts w:eastAsia="맑은 고딕"/>
                <w:b/>
                <w:noProof/>
                <w:color w:val="000000" w:themeColor="text1"/>
                <w:sz w:val="28"/>
                <w:lang w:eastAsia="ko-KR"/>
              </w:rPr>
            </w:pPr>
            <w:r w:rsidRPr="00BD2C0A">
              <w:rPr>
                <w:rFonts w:eastAsia="맑은 고딕" w:hint="eastAsia"/>
                <w:b/>
                <w:noProof/>
                <w:color w:val="000000" w:themeColor="text1"/>
                <w:sz w:val="28"/>
                <w:lang w:eastAsia="ko-KR"/>
              </w:rPr>
              <w:t>Source:</w:t>
            </w:r>
          </w:p>
        </w:tc>
        <w:tc>
          <w:tcPr>
            <w:tcW w:w="7265" w:type="dxa"/>
          </w:tcPr>
          <w:p w14:paraId="62216ACA" w14:textId="5FA1F661" w:rsidR="00C50EBB" w:rsidRPr="00BD2C0A" w:rsidRDefault="00C50EBB">
            <w:pPr>
              <w:pStyle w:val="CRCoverPage"/>
              <w:tabs>
                <w:tab w:val="right" w:pos="9639"/>
              </w:tabs>
              <w:spacing w:after="0"/>
              <w:rPr>
                <w:rFonts w:eastAsia="맑은 고딕"/>
                <w:b/>
                <w:noProof/>
                <w:color w:val="000000" w:themeColor="text1"/>
                <w:sz w:val="28"/>
                <w:lang w:eastAsia="ko-KR"/>
              </w:rPr>
            </w:pPr>
            <w:r w:rsidRPr="00BD2C0A">
              <w:rPr>
                <w:rFonts w:eastAsia="맑은 고딕" w:hint="eastAsia"/>
                <w:b/>
                <w:noProof/>
                <w:color w:val="000000" w:themeColor="text1"/>
                <w:sz w:val="28"/>
                <w:lang w:eastAsia="ko-KR"/>
              </w:rPr>
              <w:t>LG Electronics Inc.</w:t>
            </w:r>
          </w:p>
        </w:tc>
      </w:tr>
      <w:tr w:rsidR="00BD2C0A" w:rsidRPr="00BD2C0A" w14:paraId="406EB85E" w14:textId="77777777" w:rsidTr="006050B3">
        <w:trPr>
          <w:trHeight w:val="404"/>
        </w:trPr>
        <w:tc>
          <w:tcPr>
            <w:tcW w:w="2405" w:type="dxa"/>
          </w:tcPr>
          <w:p w14:paraId="3150116B" w14:textId="37B5E969" w:rsidR="00C50EBB" w:rsidRPr="00BD2C0A" w:rsidRDefault="00C50EBB" w:rsidP="00C50EBB">
            <w:pPr>
              <w:pStyle w:val="CRCoverPage"/>
              <w:tabs>
                <w:tab w:val="right" w:pos="9639"/>
              </w:tabs>
              <w:spacing w:after="0"/>
              <w:rPr>
                <w:rFonts w:eastAsia="맑은 고딕"/>
                <w:b/>
                <w:noProof/>
                <w:color w:val="000000" w:themeColor="text1"/>
                <w:sz w:val="28"/>
                <w:lang w:eastAsia="ko-KR"/>
              </w:rPr>
            </w:pPr>
            <w:r w:rsidRPr="00BD2C0A">
              <w:rPr>
                <w:rFonts w:eastAsia="맑은 고딕" w:hint="eastAsia"/>
                <w:b/>
                <w:noProof/>
                <w:color w:val="000000" w:themeColor="text1"/>
                <w:sz w:val="28"/>
                <w:lang w:eastAsia="ko-KR"/>
              </w:rPr>
              <w:t>Ti</w:t>
            </w:r>
            <w:r w:rsidRPr="00BD2C0A">
              <w:rPr>
                <w:rFonts w:eastAsia="맑은 고딕"/>
                <w:b/>
                <w:noProof/>
                <w:color w:val="000000" w:themeColor="text1"/>
                <w:sz w:val="28"/>
                <w:lang w:eastAsia="ko-KR"/>
              </w:rPr>
              <w:t>tle</w:t>
            </w:r>
            <w:r w:rsidRPr="00BD2C0A">
              <w:rPr>
                <w:rFonts w:eastAsia="맑은 고딕" w:hint="eastAsia"/>
                <w:b/>
                <w:noProof/>
                <w:color w:val="000000" w:themeColor="text1"/>
                <w:sz w:val="28"/>
                <w:lang w:eastAsia="ko-KR"/>
              </w:rPr>
              <w:t>:</w:t>
            </w:r>
          </w:p>
        </w:tc>
        <w:tc>
          <w:tcPr>
            <w:tcW w:w="7265" w:type="dxa"/>
          </w:tcPr>
          <w:p w14:paraId="67B907D7" w14:textId="54DAF9B9" w:rsidR="00C50EBB" w:rsidRPr="00BD2C0A" w:rsidRDefault="00DE1D0D" w:rsidP="00BD2C0A">
            <w:pPr>
              <w:pStyle w:val="CRCoverPage"/>
              <w:tabs>
                <w:tab w:val="right" w:pos="9639"/>
              </w:tabs>
              <w:spacing w:after="0"/>
              <w:rPr>
                <w:rFonts w:eastAsia="맑은 고딕"/>
                <w:b/>
                <w:noProof/>
                <w:color w:val="000000" w:themeColor="text1"/>
                <w:sz w:val="28"/>
                <w:lang w:eastAsia="ko-KR"/>
              </w:rPr>
            </w:pPr>
            <w:r w:rsidRPr="00BD2C0A">
              <w:rPr>
                <w:rFonts w:eastAsia="맑은 고딕"/>
                <w:b/>
                <w:noProof/>
                <w:color w:val="000000" w:themeColor="text1"/>
                <w:sz w:val="28"/>
                <w:lang w:eastAsia="ko-KR"/>
              </w:rPr>
              <w:t>Discussion on</w:t>
            </w:r>
            <w:r w:rsidR="00E46DD5" w:rsidRPr="00BD2C0A">
              <w:rPr>
                <w:rFonts w:eastAsia="맑은 고딕"/>
                <w:b/>
                <w:noProof/>
                <w:color w:val="000000" w:themeColor="text1"/>
                <w:sz w:val="28"/>
                <w:lang w:eastAsia="ko-KR"/>
              </w:rPr>
              <w:t xml:space="preserve"> </w:t>
            </w:r>
            <w:r w:rsidR="00FD3425" w:rsidRPr="00BD2C0A">
              <w:rPr>
                <w:rFonts w:eastAsia="맑은 고딕" w:hint="eastAsia"/>
                <w:b/>
                <w:noProof/>
                <w:color w:val="000000" w:themeColor="text1"/>
                <w:sz w:val="28"/>
                <w:lang w:eastAsia="ko-KR"/>
              </w:rPr>
              <w:t xml:space="preserve">inter-CU </w:t>
            </w:r>
            <w:r w:rsidR="00EE7C65" w:rsidRPr="00BD2C0A">
              <w:rPr>
                <w:rFonts w:eastAsia="맑은 고딕"/>
                <w:b/>
                <w:noProof/>
                <w:color w:val="000000" w:themeColor="text1"/>
                <w:sz w:val="28"/>
                <w:lang w:eastAsia="ko-KR"/>
              </w:rPr>
              <w:t>LTM</w:t>
            </w:r>
          </w:p>
        </w:tc>
      </w:tr>
      <w:tr w:rsidR="00BD2C0A" w:rsidRPr="00BD2C0A" w14:paraId="6D84069D" w14:textId="77777777" w:rsidTr="00E46DD5">
        <w:trPr>
          <w:trHeight w:val="436"/>
        </w:trPr>
        <w:tc>
          <w:tcPr>
            <w:tcW w:w="2405" w:type="dxa"/>
          </w:tcPr>
          <w:p w14:paraId="72A3D240" w14:textId="132B5F7D" w:rsidR="00C50EBB" w:rsidRPr="00BD2C0A" w:rsidRDefault="00C50EBB">
            <w:pPr>
              <w:pStyle w:val="CRCoverPage"/>
              <w:tabs>
                <w:tab w:val="right" w:pos="9639"/>
              </w:tabs>
              <w:spacing w:after="0"/>
              <w:rPr>
                <w:rFonts w:eastAsia="맑은 고딕"/>
                <w:b/>
                <w:noProof/>
                <w:color w:val="000000" w:themeColor="text1"/>
                <w:sz w:val="28"/>
                <w:lang w:eastAsia="ko-KR"/>
              </w:rPr>
            </w:pPr>
            <w:r w:rsidRPr="00BD2C0A">
              <w:rPr>
                <w:rFonts w:eastAsia="맑은 고딕" w:hint="eastAsia"/>
                <w:b/>
                <w:noProof/>
                <w:color w:val="000000" w:themeColor="text1"/>
                <w:sz w:val="28"/>
                <w:lang w:eastAsia="ko-KR"/>
              </w:rPr>
              <w:t>Document for:</w:t>
            </w:r>
          </w:p>
        </w:tc>
        <w:tc>
          <w:tcPr>
            <w:tcW w:w="7265" w:type="dxa"/>
          </w:tcPr>
          <w:p w14:paraId="11C5D4DE" w14:textId="3B001FBF" w:rsidR="00C50EBB" w:rsidRPr="00BD2C0A" w:rsidRDefault="00C50EBB" w:rsidP="00C50EBB">
            <w:pPr>
              <w:pStyle w:val="CRCoverPage"/>
              <w:tabs>
                <w:tab w:val="right" w:pos="9639"/>
              </w:tabs>
              <w:spacing w:after="0"/>
              <w:rPr>
                <w:rFonts w:eastAsia="맑은 고딕"/>
                <w:b/>
                <w:noProof/>
                <w:color w:val="000000" w:themeColor="text1"/>
                <w:sz w:val="28"/>
                <w:lang w:eastAsia="ko-KR"/>
              </w:rPr>
            </w:pPr>
            <w:r w:rsidRPr="00BD2C0A">
              <w:rPr>
                <w:rFonts w:eastAsia="맑은 고딕" w:hint="eastAsia"/>
                <w:b/>
                <w:noProof/>
                <w:color w:val="000000" w:themeColor="text1"/>
                <w:sz w:val="28"/>
                <w:lang w:eastAsia="ko-KR"/>
              </w:rPr>
              <w:t>Discussion and Decision</w:t>
            </w:r>
          </w:p>
        </w:tc>
      </w:tr>
    </w:tbl>
    <w:p w14:paraId="0130CE0A" w14:textId="3FA35623" w:rsidR="00D4259F" w:rsidRPr="00241A01" w:rsidRDefault="00CA1066">
      <w:pPr>
        <w:pStyle w:val="1"/>
        <w:rPr>
          <w:rFonts w:ascii="Times New Roman" w:hAnsi="Times New Roman"/>
          <w:lang w:val="en-US" w:eastAsia="ko-KR"/>
        </w:rPr>
      </w:pPr>
      <w:r w:rsidRPr="00241A01">
        <w:rPr>
          <w:rFonts w:hint="eastAsia"/>
          <w:lang w:val="en-US" w:eastAsia="ko-KR"/>
        </w:rPr>
        <w:t>1.</w:t>
      </w:r>
      <w:r w:rsidRPr="00241A01">
        <w:rPr>
          <w:rFonts w:hint="eastAsia"/>
          <w:lang w:val="en-US" w:eastAsia="ko-KR"/>
        </w:rPr>
        <w:tab/>
      </w:r>
      <w:r w:rsidR="00B02523" w:rsidRPr="00241A01">
        <w:rPr>
          <w:rFonts w:hint="eastAsia"/>
          <w:lang w:val="en-US" w:eastAsia="ko-KR"/>
        </w:rPr>
        <w:t>Introduction</w:t>
      </w:r>
    </w:p>
    <w:p w14:paraId="6435E1E7" w14:textId="5369D33B" w:rsidR="00E470A1" w:rsidRPr="00241A01" w:rsidRDefault="00390687" w:rsidP="00E470A1">
      <w:pPr>
        <w:rPr>
          <w:lang w:eastAsia="ko-KR"/>
        </w:rPr>
      </w:pPr>
      <w:r w:rsidRPr="00241A01">
        <w:rPr>
          <w:rFonts w:hint="eastAsia"/>
          <w:lang w:eastAsia="ko-KR"/>
        </w:rPr>
        <w:t>In this paper, we discuss</w:t>
      </w:r>
      <w:r w:rsidRPr="00241A01">
        <w:rPr>
          <w:lang w:eastAsia="ko-KR"/>
        </w:rPr>
        <w:t xml:space="preserve"> </w:t>
      </w:r>
      <w:r w:rsidR="0071283D" w:rsidRPr="00241A01">
        <w:rPr>
          <w:lang w:eastAsia="ko-KR"/>
        </w:rPr>
        <w:t xml:space="preserve">the following objective about </w:t>
      </w:r>
      <w:r w:rsidR="003B4576" w:rsidRPr="00241A01">
        <w:rPr>
          <w:lang w:eastAsia="ko-KR"/>
        </w:rPr>
        <w:t>inter-CU LTM</w:t>
      </w:r>
      <w:r w:rsidR="00A86941" w:rsidRPr="00241A01">
        <w:rPr>
          <w:lang w:eastAsia="ko-KR"/>
        </w:rPr>
        <w:t xml:space="preserve"> [1]</w:t>
      </w:r>
      <w:r w:rsidR="0071283D" w:rsidRPr="00241A01">
        <w:rPr>
          <w:lang w:eastAsia="ko-KR"/>
        </w:rPr>
        <w:t>:</w:t>
      </w:r>
    </w:p>
    <w:p w14:paraId="7723B722" w14:textId="77777777" w:rsidR="0071283D" w:rsidRPr="00241A01" w:rsidRDefault="0071283D" w:rsidP="0071283D">
      <w:pPr>
        <w:numPr>
          <w:ilvl w:val="0"/>
          <w:numId w:val="14"/>
        </w:numPr>
        <w:overflowPunct w:val="0"/>
        <w:autoSpaceDE w:val="0"/>
        <w:autoSpaceDN w:val="0"/>
        <w:adjustRightInd w:val="0"/>
        <w:spacing w:after="0"/>
        <w:textAlignment w:val="baseline"/>
        <w:rPr>
          <w:bCs/>
        </w:rPr>
      </w:pPr>
      <w:r w:rsidRPr="00241A01">
        <w:rPr>
          <w:bCs/>
        </w:rPr>
        <w:t>Specify support for inter-CU Layer1/Layer 2 Triggered Mobility (LTM) [RAN2, RAN3]</w:t>
      </w:r>
    </w:p>
    <w:p w14:paraId="30359D4C" w14:textId="77777777" w:rsidR="0071283D" w:rsidRPr="00241A01" w:rsidRDefault="0071283D" w:rsidP="0071283D">
      <w:pPr>
        <w:numPr>
          <w:ilvl w:val="1"/>
          <w:numId w:val="14"/>
        </w:numPr>
        <w:overflowPunct w:val="0"/>
        <w:autoSpaceDE w:val="0"/>
        <w:autoSpaceDN w:val="0"/>
        <w:adjustRightInd w:val="0"/>
        <w:spacing w:after="0"/>
        <w:textAlignment w:val="baseline"/>
        <w:rPr>
          <w:bCs/>
        </w:rPr>
      </w:pPr>
      <w:r w:rsidRPr="00241A01">
        <w:rPr>
          <w:bCs/>
        </w:rPr>
        <w:t>Prioritize the case when CU is acting as MN when DC is not configured</w:t>
      </w:r>
    </w:p>
    <w:p w14:paraId="13E02F86" w14:textId="77777777" w:rsidR="0071283D" w:rsidRPr="00241A01" w:rsidRDefault="0071283D" w:rsidP="0071283D">
      <w:pPr>
        <w:numPr>
          <w:ilvl w:val="1"/>
          <w:numId w:val="14"/>
        </w:numPr>
        <w:overflowPunct w:val="0"/>
        <w:autoSpaceDE w:val="0"/>
        <w:autoSpaceDN w:val="0"/>
        <w:adjustRightInd w:val="0"/>
        <w:spacing w:after="0"/>
        <w:textAlignment w:val="baseline"/>
        <w:rPr>
          <w:bCs/>
        </w:rPr>
      </w:pPr>
      <w:r w:rsidRPr="00241A01">
        <w:rPr>
          <w:bCs/>
        </w:rPr>
        <w:t>As secondary priority, support the case when NR-DC is configured and CU is acting as SN and MCG is unchanged</w:t>
      </w:r>
    </w:p>
    <w:p w14:paraId="1A8BE307" w14:textId="77777777" w:rsidR="0071283D" w:rsidRPr="00241A01" w:rsidRDefault="0071283D" w:rsidP="0071283D">
      <w:pPr>
        <w:numPr>
          <w:ilvl w:val="1"/>
          <w:numId w:val="14"/>
        </w:numPr>
        <w:overflowPunct w:val="0"/>
        <w:autoSpaceDE w:val="0"/>
        <w:autoSpaceDN w:val="0"/>
        <w:adjustRightInd w:val="0"/>
        <w:spacing w:after="0"/>
        <w:textAlignment w:val="baseline"/>
        <w:rPr>
          <w:bCs/>
        </w:rPr>
      </w:pPr>
      <w:r w:rsidRPr="00241A01">
        <w:rPr>
          <w:bCs/>
        </w:rPr>
        <w:t>As secondary priority, support the case when NR-DC is configured, CU is acting as MN and SCG is unchanged or SCG is released</w:t>
      </w:r>
    </w:p>
    <w:p w14:paraId="039131A1" w14:textId="77777777" w:rsidR="0071283D" w:rsidRPr="00241A01" w:rsidRDefault="0071283D" w:rsidP="0071283D">
      <w:pPr>
        <w:numPr>
          <w:ilvl w:val="2"/>
          <w:numId w:val="14"/>
        </w:numPr>
        <w:overflowPunct w:val="0"/>
        <w:autoSpaceDE w:val="0"/>
        <w:autoSpaceDN w:val="0"/>
        <w:adjustRightInd w:val="0"/>
        <w:spacing w:after="0"/>
        <w:textAlignment w:val="baseline"/>
        <w:rPr>
          <w:bCs/>
        </w:rPr>
      </w:pPr>
      <w:r w:rsidRPr="00241A01">
        <w:rPr>
          <w:bCs/>
        </w:rPr>
        <w:t xml:space="preserve">Note: The case that LTM is configured in both MCG and SCG is excluded </w:t>
      </w:r>
    </w:p>
    <w:p w14:paraId="742995CC" w14:textId="77777777" w:rsidR="0071283D" w:rsidRPr="00241A01" w:rsidRDefault="0071283D" w:rsidP="0071283D">
      <w:pPr>
        <w:numPr>
          <w:ilvl w:val="1"/>
          <w:numId w:val="14"/>
        </w:numPr>
        <w:overflowPunct w:val="0"/>
        <w:autoSpaceDE w:val="0"/>
        <w:autoSpaceDN w:val="0"/>
        <w:adjustRightInd w:val="0"/>
        <w:spacing w:after="0"/>
        <w:textAlignment w:val="baseline"/>
        <w:rPr>
          <w:bCs/>
        </w:rPr>
      </w:pPr>
      <w:r w:rsidRPr="00241A01">
        <w:rPr>
          <w:bCs/>
        </w:rPr>
        <w:t>Specify support for subsequent LTM mobility procedures aiming to avoid RRC configuration between cell switches as per Rel-18 LTM</w:t>
      </w:r>
    </w:p>
    <w:p w14:paraId="7A64A8AB" w14:textId="77777777" w:rsidR="0071283D" w:rsidRPr="00241A01" w:rsidRDefault="0071283D" w:rsidP="0071283D">
      <w:pPr>
        <w:numPr>
          <w:ilvl w:val="2"/>
          <w:numId w:val="14"/>
        </w:numPr>
        <w:overflowPunct w:val="0"/>
        <w:autoSpaceDE w:val="0"/>
        <w:autoSpaceDN w:val="0"/>
        <w:adjustRightInd w:val="0"/>
        <w:spacing w:after="0"/>
        <w:textAlignment w:val="baseline"/>
        <w:rPr>
          <w:bCs/>
        </w:rPr>
      </w:pPr>
      <w:r w:rsidRPr="00241A01">
        <w:rPr>
          <w:bCs/>
        </w:rPr>
        <w:t xml:space="preserve">Coordination with SA3 needed with respect to security key handling </w:t>
      </w:r>
    </w:p>
    <w:p w14:paraId="02A7A82D" w14:textId="77777777" w:rsidR="0071283D" w:rsidRPr="00241A01" w:rsidRDefault="0071283D" w:rsidP="0071283D">
      <w:pPr>
        <w:numPr>
          <w:ilvl w:val="1"/>
          <w:numId w:val="14"/>
        </w:numPr>
        <w:overflowPunct w:val="0"/>
        <w:autoSpaceDE w:val="0"/>
        <w:autoSpaceDN w:val="0"/>
        <w:adjustRightInd w:val="0"/>
        <w:spacing w:after="0"/>
        <w:textAlignment w:val="baseline"/>
        <w:rPr>
          <w:bCs/>
        </w:rPr>
      </w:pPr>
      <w:r w:rsidRPr="00241A01">
        <w:rPr>
          <w:bCs/>
        </w:rPr>
        <w:t>Note: Rel. 18 intra-CU LTM procedure is considered as baseline for adding inter-CU support</w:t>
      </w:r>
    </w:p>
    <w:p w14:paraId="642FB19A" w14:textId="67638669" w:rsidR="0071283D" w:rsidRPr="00241A01" w:rsidRDefault="007C7CE2" w:rsidP="00E470A1">
      <w:pPr>
        <w:rPr>
          <w:lang w:eastAsia="ko-KR"/>
        </w:rPr>
      </w:pPr>
      <w:r w:rsidRPr="00241A01">
        <w:rPr>
          <w:rFonts w:hint="eastAsia"/>
          <w:lang w:eastAsia="ko-KR"/>
        </w:rPr>
        <w:t xml:space="preserve">To be specific, </w:t>
      </w:r>
      <w:r w:rsidRPr="00241A01">
        <w:rPr>
          <w:lang w:eastAsia="ko-KR"/>
        </w:rPr>
        <w:t>we address the issues on inter-CU LTM in terms of scenarios/use cases, overall signaling flows, and subsequent mobility.</w:t>
      </w:r>
    </w:p>
    <w:p w14:paraId="65B48B6A" w14:textId="236D74CD" w:rsidR="007B7FFE" w:rsidRPr="00241A01" w:rsidRDefault="00B02523" w:rsidP="007957E6">
      <w:pPr>
        <w:pStyle w:val="1"/>
        <w:spacing w:line="300" w:lineRule="atLeast"/>
        <w:rPr>
          <w:lang w:val="en-US" w:eastAsia="ko-KR"/>
        </w:rPr>
      </w:pPr>
      <w:r w:rsidRPr="00241A01">
        <w:rPr>
          <w:rFonts w:hint="eastAsia"/>
          <w:lang w:val="en-US" w:eastAsia="ko-KR"/>
        </w:rPr>
        <w:t>2</w:t>
      </w:r>
      <w:r w:rsidR="00CA1066" w:rsidRPr="00241A01">
        <w:rPr>
          <w:lang w:val="en-US"/>
        </w:rPr>
        <w:t>.</w:t>
      </w:r>
      <w:r w:rsidR="00CA1066" w:rsidRPr="00241A01">
        <w:rPr>
          <w:lang w:val="en-US"/>
        </w:rPr>
        <w:tab/>
      </w:r>
      <w:r w:rsidRPr="00241A01">
        <w:rPr>
          <w:rFonts w:hint="eastAsia"/>
          <w:lang w:val="en-US" w:eastAsia="ko-KR"/>
        </w:rPr>
        <w:t>Discussion</w:t>
      </w:r>
    </w:p>
    <w:p w14:paraId="37A05CA5" w14:textId="29922FF6" w:rsidR="00103681" w:rsidRPr="00241A01" w:rsidRDefault="00103681" w:rsidP="00103681">
      <w:pPr>
        <w:pStyle w:val="2"/>
      </w:pPr>
      <w:r w:rsidRPr="00241A01">
        <w:rPr>
          <w:rFonts w:hint="eastAsia"/>
          <w:lang w:eastAsia="ko-KR"/>
        </w:rPr>
        <w:t>2.</w:t>
      </w:r>
      <w:r w:rsidR="007E5A9B" w:rsidRPr="00241A01">
        <w:rPr>
          <w:lang w:eastAsia="ko-KR"/>
        </w:rPr>
        <w:t>1</w:t>
      </w:r>
      <w:r w:rsidRPr="00241A01">
        <w:rPr>
          <w:rFonts w:hint="eastAsia"/>
          <w:lang w:eastAsia="ko-KR"/>
        </w:rPr>
        <w:t>.</w:t>
      </w:r>
      <w:r w:rsidRPr="00241A01">
        <w:rPr>
          <w:rFonts w:hint="eastAsia"/>
          <w:lang w:eastAsia="ko-KR"/>
        </w:rPr>
        <w:tab/>
      </w:r>
      <w:r w:rsidR="003B4576" w:rsidRPr="00241A01">
        <w:rPr>
          <w:lang w:eastAsia="ko-KR"/>
        </w:rPr>
        <w:t>Scenarios/Use cases of inter-CU LTM</w:t>
      </w:r>
    </w:p>
    <w:p w14:paraId="33270F29" w14:textId="3886BEEE" w:rsidR="00D32FF4" w:rsidRPr="00241A01" w:rsidRDefault="00A561D4" w:rsidP="00103681">
      <w:r w:rsidRPr="00241A01">
        <w:rPr>
          <w:rFonts w:eastAsia="바탕체"/>
          <w:lang w:eastAsia="ko-KR"/>
        </w:rPr>
        <w:t>In Rel-18, the goal of L1/L2 Triggered Mobility (LTM) enhancements is to enable a serving cell change via L1/L2 signalling in order to reduce the latency, overhead, and interruption time</w:t>
      </w:r>
      <w:r w:rsidR="00311FF3" w:rsidRPr="00241A01">
        <w:rPr>
          <w:rFonts w:eastAsia="바탕체"/>
          <w:lang w:eastAsia="ko-KR"/>
        </w:rPr>
        <w:t xml:space="preserve"> [</w:t>
      </w:r>
      <w:r w:rsidR="00A86941" w:rsidRPr="00241A01">
        <w:rPr>
          <w:rFonts w:eastAsia="바탕체"/>
          <w:lang w:eastAsia="ko-KR"/>
        </w:rPr>
        <w:t>2</w:t>
      </w:r>
      <w:r w:rsidR="00311FF3" w:rsidRPr="00241A01">
        <w:rPr>
          <w:rFonts w:eastAsia="바탕체"/>
          <w:lang w:eastAsia="ko-KR"/>
        </w:rPr>
        <w:t>]</w:t>
      </w:r>
      <w:r w:rsidRPr="00241A01">
        <w:rPr>
          <w:rFonts w:eastAsia="바탕체"/>
          <w:lang w:eastAsia="ko-KR"/>
        </w:rPr>
        <w:t>.</w:t>
      </w:r>
      <w:r w:rsidR="006E7F13" w:rsidRPr="00241A01">
        <w:rPr>
          <w:rFonts w:eastAsia="바탕체"/>
          <w:lang w:eastAsia="ko-KR"/>
        </w:rPr>
        <w:t xml:space="preserve"> As a result, the mobility interruption and latency is reduced by </w:t>
      </w:r>
      <w:r w:rsidR="00C15817" w:rsidRPr="00241A01">
        <w:rPr>
          <w:rFonts w:eastAsia="바탕체"/>
          <w:lang w:eastAsia="ko-KR"/>
        </w:rPr>
        <w:t>introducing</w:t>
      </w:r>
      <w:r w:rsidR="006E7F13" w:rsidRPr="00241A01">
        <w:rPr>
          <w:rFonts w:eastAsia="바탕체"/>
          <w:lang w:eastAsia="ko-KR"/>
        </w:rPr>
        <w:t xml:space="preserve"> provision of candidate cell configurations, early UL/DL synchronization, neighbor cell L1 measurement/reporting, and </w:t>
      </w:r>
      <w:r w:rsidR="00C15817" w:rsidRPr="00241A01">
        <w:rPr>
          <w:rFonts w:eastAsia="바탕체"/>
          <w:lang w:eastAsia="ko-KR"/>
        </w:rPr>
        <w:t>L2</w:t>
      </w:r>
      <w:r w:rsidR="006E7F13" w:rsidRPr="00241A01">
        <w:rPr>
          <w:rFonts w:eastAsia="바탕체"/>
          <w:lang w:eastAsia="ko-KR"/>
        </w:rPr>
        <w:t xml:space="preserve"> mobility command as shown in Annex G in TS 38.300 [</w:t>
      </w:r>
      <w:r w:rsidR="00A86941" w:rsidRPr="00241A01">
        <w:rPr>
          <w:rFonts w:eastAsia="바탕체"/>
          <w:lang w:eastAsia="ko-KR"/>
        </w:rPr>
        <w:t>3</w:t>
      </w:r>
      <w:r w:rsidR="006E7F13" w:rsidRPr="00241A01">
        <w:rPr>
          <w:rFonts w:eastAsia="바탕체"/>
          <w:lang w:eastAsia="ko-KR"/>
        </w:rPr>
        <w:t xml:space="preserve">]. </w:t>
      </w:r>
      <w:r w:rsidR="003523B9" w:rsidRPr="00241A01">
        <w:rPr>
          <w:rFonts w:eastAsia="바탕체"/>
          <w:lang w:eastAsia="ko-KR"/>
        </w:rPr>
        <w:t>E</w:t>
      </w:r>
      <w:r w:rsidR="006E7F13" w:rsidRPr="00241A01">
        <w:rPr>
          <w:rFonts w:eastAsia="바탕체"/>
          <w:lang w:eastAsia="ko-KR"/>
        </w:rPr>
        <w:t>specially,</w:t>
      </w:r>
      <w:r w:rsidR="00C15817" w:rsidRPr="00241A01">
        <w:rPr>
          <w:rFonts w:eastAsia="바탕체"/>
          <w:lang w:eastAsia="ko-KR"/>
        </w:rPr>
        <w:t xml:space="preserve"> </w:t>
      </w:r>
      <w:r w:rsidR="003523B9" w:rsidRPr="00241A01">
        <w:rPr>
          <w:rFonts w:eastAsia="바탕체" w:hint="eastAsia"/>
          <w:lang w:eastAsia="ko-KR"/>
        </w:rPr>
        <w:t>L</w:t>
      </w:r>
      <w:r w:rsidR="003523B9" w:rsidRPr="00241A01">
        <w:rPr>
          <w:rFonts w:eastAsia="바탕체"/>
          <w:lang w:eastAsia="ko-KR"/>
        </w:rPr>
        <w:t xml:space="preserve">TM </w:t>
      </w:r>
      <w:r w:rsidR="00C15817" w:rsidRPr="00241A01">
        <w:rPr>
          <w:rFonts w:eastAsia="바탕체"/>
          <w:lang w:eastAsia="ko-KR"/>
        </w:rPr>
        <w:t>dramatically reduces the mobility interruption/latency</w:t>
      </w:r>
      <w:r w:rsidR="003523B9" w:rsidRPr="00241A01">
        <w:rPr>
          <w:rFonts w:eastAsia="바탕체"/>
          <w:lang w:eastAsia="ko-KR"/>
        </w:rPr>
        <w:t xml:space="preserve"> by allowing the UE to perform RACH-less access during LTM cell switch</w:t>
      </w:r>
      <w:r w:rsidR="009F6E47" w:rsidRPr="00241A01">
        <w:rPr>
          <w:rFonts w:eastAsia="바탕체"/>
          <w:lang w:eastAsia="ko-KR"/>
        </w:rPr>
        <w:t xml:space="preserve">, </w:t>
      </w:r>
      <w:r w:rsidR="00AE4C67" w:rsidRPr="00241A01">
        <w:rPr>
          <w:rFonts w:eastAsia="바탕체"/>
          <w:lang w:eastAsia="ko-KR"/>
        </w:rPr>
        <w:t>wh</w:t>
      </w:r>
      <w:r w:rsidR="003523B9" w:rsidRPr="00241A01">
        <w:rPr>
          <w:rFonts w:eastAsia="바탕체"/>
          <w:lang w:eastAsia="ko-KR"/>
        </w:rPr>
        <w:t>ich</w:t>
      </w:r>
      <w:r w:rsidR="009F6E47" w:rsidRPr="00241A01">
        <w:rPr>
          <w:rFonts w:eastAsia="바탕체"/>
          <w:lang w:eastAsia="ko-KR"/>
        </w:rPr>
        <w:t xml:space="preserve"> is enabled by early UL synchronization (e.g. RACH-based early TA acquisition or UE</w:t>
      </w:r>
      <w:r w:rsidR="00A4649E" w:rsidRPr="00241A01">
        <w:rPr>
          <w:rFonts w:eastAsia="바탕체"/>
          <w:lang w:eastAsia="ko-KR"/>
        </w:rPr>
        <w:t>-</w:t>
      </w:r>
      <w:r w:rsidR="009F6E47" w:rsidRPr="00241A01">
        <w:rPr>
          <w:rFonts w:eastAsia="바탕체"/>
          <w:lang w:eastAsia="ko-KR"/>
        </w:rPr>
        <w:t>based TA measurement)</w:t>
      </w:r>
      <w:r w:rsidR="00C15817" w:rsidRPr="00241A01">
        <w:rPr>
          <w:rFonts w:eastAsia="바탕체"/>
          <w:lang w:eastAsia="ko-KR"/>
        </w:rPr>
        <w:t>.</w:t>
      </w:r>
      <w:r w:rsidR="003523B9" w:rsidRPr="00241A01">
        <w:rPr>
          <w:rFonts w:eastAsia="바탕체"/>
          <w:lang w:eastAsia="ko-KR"/>
        </w:rPr>
        <w:t xml:space="preserve"> In our view, </w:t>
      </w:r>
      <w:r w:rsidR="003523B9" w:rsidRPr="00241A01">
        <w:t xml:space="preserve">RACH-less cell switch is a key feature that differentiates LTM from other mobilities (e.g. L3 handover). </w:t>
      </w:r>
      <w:r w:rsidR="0074642A" w:rsidRPr="00241A01">
        <w:t>The goal of Rel-19 LTM is to inherit the goal of Rel-18 LTM while removing some of the limitations of Rel-18 LTM</w:t>
      </w:r>
      <w:r w:rsidR="00311FF3" w:rsidRPr="00241A01">
        <w:t>, e.g., support scenarios extends to inter-CU cases [</w:t>
      </w:r>
      <w:r w:rsidR="00A86941" w:rsidRPr="00241A01">
        <w:t>1</w:t>
      </w:r>
      <w:r w:rsidR="00311FF3" w:rsidRPr="00241A01">
        <w:t xml:space="preserve">]. </w:t>
      </w:r>
      <w:r w:rsidR="003523B9" w:rsidRPr="00241A01">
        <w:t xml:space="preserve">Hence, </w:t>
      </w:r>
      <w:r w:rsidR="00DA46C8" w:rsidRPr="00241A01">
        <w:t xml:space="preserve">in order to reduce the mobility interruption/latency, </w:t>
      </w:r>
      <w:r w:rsidR="003523B9" w:rsidRPr="00241A01">
        <w:t>it is beneficial that RACH-less cell switch is supported for inter-CU LTM as well as intra-CU LTM.</w:t>
      </w:r>
      <w:r w:rsidR="008767F7" w:rsidRPr="00241A01">
        <w:t xml:space="preserve"> We discuss on the details of RACH-less cell switch </w:t>
      </w:r>
      <w:r w:rsidR="00DA46C8" w:rsidRPr="00241A01">
        <w:t xml:space="preserve">procedure </w:t>
      </w:r>
      <w:r w:rsidR="008767F7" w:rsidRPr="00241A01">
        <w:t>in Section 2.2.</w:t>
      </w:r>
    </w:p>
    <w:p w14:paraId="3B1BDBA2" w14:textId="42255315" w:rsidR="00A561D4" w:rsidRPr="00241A01" w:rsidRDefault="00A561D4" w:rsidP="00103681">
      <w:pPr>
        <w:rPr>
          <w:rFonts w:eastAsiaTheme="minorEastAsia"/>
          <w:b/>
          <w:lang w:eastAsia="ko-KR"/>
        </w:rPr>
      </w:pPr>
      <w:r w:rsidRPr="00241A01">
        <w:rPr>
          <w:b/>
          <w:lang w:eastAsia="ko-KR"/>
        </w:rPr>
        <w:t xml:space="preserve">Proposal </w:t>
      </w:r>
      <w:r w:rsidR="003523B9" w:rsidRPr="00241A01">
        <w:rPr>
          <w:b/>
          <w:lang w:eastAsia="ko-KR"/>
        </w:rPr>
        <w:t>1</w:t>
      </w:r>
      <w:r w:rsidRPr="00241A01">
        <w:rPr>
          <w:b/>
          <w:lang w:eastAsia="ko-KR"/>
        </w:rPr>
        <w:t>.</w:t>
      </w:r>
      <w:r w:rsidRPr="00241A01">
        <w:rPr>
          <w:rFonts w:eastAsiaTheme="minorEastAsia"/>
          <w:b/>
          <w:lang w:eastAsia="ko-KR"/>
        </w:rPr>
        <w:t xml:space="preserve"> Support RACH-less cell switch execution for inter-CU LTM.</w:t>
      </w:r>
    </w:p>
    <w:p w14:paraId="50777EC2" w14:textId="7072CA17" w:rsidR="003523B9" w:rsidRPr="00241A01" w:rsidRDefault="003523B9" w:rsidP="00103681">
      <w:pPr>
        <w:rPr>
          <w:rFonts w:eastAsiaTheme="minorEastAsia"/>
          <w:lang w:eastAsia="ko-KR"/>
        </w:rPr>
      </w:pPr>
    </w:p>
    <w:p w14:paraId="7EBFC74B" w14:textId="01503EB9" w:rsidR="00311FF3" w:rsidRPr="00241A01" w:rsidRDefault="00BF1E81" w:rsidP="00BF1E81">
      <w:pPr>
        <w:rPr>
          <w:rFonts w:eastAsiaTheme="minorEastAsia"/>
          <w:lang w:eastAsia="ko-KR"/>
        </w:rPr>
      </w:pPr>
      <w:r w:rsidRPr="00241A01">
        <w:rPr>
          <w:rFonts w:eastAsiaTheme="minorEastAsia" w:hint="eastAsia"/>
          <w:lang w:eastAsia="ko-KR"/>
        </w:rPr>
        <w:t xml:space="preserve">In legacy pre-configuration based mobility (i.e. </w:t>
      </w:r>
      <w:r w:rsidRPr="00241A01">
        <w:rPr>
          <w:rFonts w:eastAsiaTheme="minorEastAsia"/>
          <w:lang w:eastAsia="ko-KR"/>
        </w:rPr>
        <w:t>CHO, CPAC), there has been no serious problem for UE to be configured with candidate cells belonging to different CUs. Similarly for LTM, in our view, there is no blocking issue in configuring UE with both intra-CU LTM candidate cell(s) and inter-CU LTM candidate cell(s) at the same time.</w:t>
      </w:r>
    </w:p>
    <w:p w14:paraId="79EB2EBD" w14:textId="66F31656" w:rsidR="00056D6E" w:rsidRPr="00241A01" w:rsidRDefault="002F7416" w:rsidP="00103681">
      <w:pPr>
        <w:rPr>
          <w:b/>
          <w:lang w:eastAsia="ko-KR"/>
        </w:rPr>
      </w:pPr>
      <w:r w:rsidRPr="00241A01">
        <w:rPr>
          <w:rFonts w:hint="eastAsia"/>
          <w:b/>
          <w:lang w:eastAsia="ko-KR"/>
        </w:rPr>
        <w:t xml:space="preserve">Proposal </w:t>
      </w:r>
      <w:r w:rsidR="00BF1E81" w:rsidRPr="00241A01">
        <w:rPr>
          <w:b/>
          <w:lang w:eastAsia="ko-KR"/>
        </w:rPr>
        <w:t>2</w:t>
      </w:r>
      <w:r w:rsidRPr="00241A01">
        <w:rPr>
          <w:rFonts w:hint="eastAsia"/>
          <w:b/>
          <w:lang w:eastAsia="ko-KR"/>
        </w:rPr>
        <w:t>.</w:t>
      </w:r>
      <w:r w:rsidR="00CC63E4" w:rsidRPr="00241A01">
        <w:rPr>
          <w:b/>
          <w:lang w:eastAsia="ko-KR"/>
        </w:rPr>
        <w:t xml:space="preserve"> </w:t>
      </w:r>
      <w:r w:rsidR="00056D6E" w:rsidRPr="00241A01">
        <w:rPr>
          <w:b/>
          <w:lang w:eastAsia="ko-KR"/>
        </w:rPr>
        <w:t>A UE can be simultaneously configured with both intra-CU LTM candidate cell(s) and inter-CU LTM candidate cell(s).</w:t>
      </w:r>
    </w:p>
    <w:p w14:paraId="59204FF3" w14:textId="03F01EA3" w:rsidR="00BF1E81" w:rsidRPr="00241A01" w:rsidRDefault="00BF1E81" w:rsidP="00103681">
      <w:pPr>
        <w:rPr>
          <w:lang w:eastAsia="ko-KR"/>
        </w:rPr>
      </w:pPr>
    </w:p>
    <w:p w14:paraId="2DD4129B" w14:textId="3E1A0C27" w:rsidR="00BF1E81" w:rsidRPr="00241A01" w:rsidRDefault="003521C0" w:rsidP="00103681">
      <w:pPr>
        <w:rPr>
          <w:lang w:eastAsia="ko-KR"/>
        </w:rPr>
      </w:pPr>
      <w:r w:rsidRPr="00241A01">
        <w:rPr>
          <w:rFonts w:hint="eastAsia"/>
          <w:lang w:eastAsia="ko-KR"/>
        </w:rPr>
        <w:t>In [</w:t>
      </w:r>
      <w:r w:rsidR="00F40B5E" w:rsidRPr="00241A01">
        <w:rPr>
          <w:lang w:eastAsia="ko-KR"/>
        </w:rPr>
        <w:t>1</w:t>
      </w:r>
      <w:r w:rsidRPr="00241A01">
        <w:rPr>
          <w:rFonts w:hint="eastAsia"/>
          <w:lang w:eastAsia="ko-KR"/>
        </w:rPr>
        <w:t>]</w:t>
      </w:r>
      <w:r w:rsidRPr="00241A01">
        <w:rPr>
          <w:lang w:eastAsia="ko-KR"/>
        </w:rPr>
        <w:t>, the following scenarios for inter-CU LTM with NR-DC are deprioritized as second priority:</w:t>
      </w:r>
    </w:p>
    <w:p w14:paraId="12171D56" w14:textId="70AB87E4" w:rsidR="003521C0" w:rsidRPr="00241A01" w:rsidRDefault="003521C0" w:rsidP="003521C0">
      <w:pPr>
        <w:pStyle w:val="a"/>
        <w:numPr>
          <w:ilvl w:val="0"/>
          <w:numId w:val="13"/>
        </w:numPr>
      </w:pPr>
      <w:r w:rsidRPr="00241A01">
        <w:lastRenderedPageBreak/>
        <w:t>inter-SN SCG LTM without MCG change</w:t>
      </w:r>
    </w:p>
    <w:p w14:paraId="1BCD14B5" w14:textId="3875674E" w:rsidR="003521C0" w:rsidRPr="00241A01" w:rsidRDefault="003521C0" w:rsidP="003521C0">
      <w:pPr>
        <w:pStyle w:val="a"/>
        <w:numPr>
          <w:ilvl w:val="0"/>
          <w:numId w:val="13"/>
        </w:numPr>
      </w:pPr>
      <w:r w:rsidRPr="00241A01">
        <w:t>inter-MN MCG LTM without SCG change</w:t>
      </w:r>
    </w:p>
    <w:p w14:paraId="1E315C16" w14:textId="02BEB909" w:rsidR="003521C0" w:rsidRPr="00241A01" w:rsidRDefault="003521C0" w:rsidP="00BF4A92">
      <w:pPr>
        <w:pStyle w:val="a"/>
        <w:numPr>
          <w:ilvl w:val="0"/>
          <w:numId w:val="13"/>
        </w:numPr>
        <w:spacing w:after="240"/>
      </w:pPr>
      <w:r w:rsidRPr="00241A01">
        <w:t>inter-MN MCG LTM with SCG release</w:t>
      </w:r>
    </w:p>
    <w:p w14:paraId="69CD4531" w14:textId="7AE985BA" w:rsidR="003521C0" w:rsidRPr="00241A01" w:rsidRDefault="00BF4A92" w:rsidP="003521C0">
      <w:pPr>
        <w:rPr>
          <w:lang w:val="en-US" w:eastAsia="ko-KR"/>
        </w:rPr>
      </w:pPr>
      <w:r w:rsidRPr="00241A01">
        <w:rPr>
          <w:rFonts w:hint="eastAsia"/>
          <w:lang w:val="en-US" w:eastAsia="ko-KR"/>
        </w:rPr>
        <w:t xml:space="preserve">Basically, NR-DC is used </w:t>
      </w:r>
      <w:r w:rsidR="00B332BD" w:rsidRPr="00241A01">
        <w:rPr>
          <w:lang w:val="en-US" w:eastAsia="ko-KR"/>
        </w:rPr>
        <w:t>to</w:t>
      </w:r>
      <w:r w:rsidRPr="00241A01">
        <w:rPr>
          <w:rFonts w:hint="eastAsia"/>
          <w:lang w:val="en-US" w:eastAsia="ko-KR"/>
        </w:rPr>
        <w:t xml:space="preserve"> boost data throughput</w:t>
      </w:r>
      <w:r w:rsidR="00B332BD" w:rsidRPr="00241A01">
        <w:rPr>
          <w:lang w:val="en-US" w:eastAsia="ko-KR"/>
        </w:rPr>
        <w:t xml:space="preserve"> by leveraging an additional SN connection beyond MN connection</w:t>
      </w:r>
      <w:r w:rsidRPr="00241A01">
        <w:rPr>
          <w:rFonts w:hint="eastAsia"/>
          <w:lang w:val="en-US" w:eastAsia="ko-KR"/>
        </w:rPr>
        <w:t>.</w:t>
      </w:r>
      <w:r w:rsidR="00B332BD" w:rsidRPr="00241A01">
        <w:rPr>
          <w:lang w:val="en-US" w:eastAsia="ko-KR"/>
        </w:rPr>
        <w:t xml:space="preserve"> </w:t>
      </w:r>
      <w:r w:rsidR="00032D7D" w:rsidRPr="00241A01">
        <w:rPr>
          <w:lang w:val="en-US" w:eastAsia="ko-KR"/>
        </w:rPr>
        <w:t>LTM without supporting NR-DC scenarios implies that</w:t>
      </w:r>
      <w:r w:rsidR="00854B76" w:rsidRPr="00241A01">
        <w:rPr>
          <w:lang w:val="en-US" w:eastAsia="ko-KR"/>
        </w:rPr>
        <w:t xml:space="preserve"> SN connection (i.e. SCG) should be released upon/before LTM cell switch, which may result in throughput degradation. Further, the network may need to reconfigure SCG after LTM cell switch completion to increase data throughput. Consequently, the signaling overhead due to SN setup/release may increase if LTM cell switch happens frequently when NR-DC is necessary for throughput boosting.</w:t>
      </w:r>
      <w:r w:rsidR="008204DC" w:rsidRPr="00241A01">
        <w:rPr>
          <w:lang w:val="en-US" w:eastAsia="ko-KR"/>
        </w:rPr>
        <w:t xml:space="preserve"> </w:t>
      </w:r>
    </w:p>
    <w:p w14:paraId="2CD671F1" w14:textId="7708274B" w:rsidR="003B4576" w:rsidRPr="00241A01" w:rsidRDefault="003B4576" w:rsidP="00103681">
      <w:pPr>
        <w:rPr>
          <w:rFonts w:eastAsiaTheme="minorEastAsia"/>
          <w:b/>
          <w:lang w:eastAsia="ko-KR"/>
        </w:rPr>
      </w:pPr>
      <w:r w:rsidRPr="00241A01">
        <w:rPr>
          <w:rFonts w:eastAsiaTheme="minorEastAsia"/>
          <w:b/>
          <w:lang w:eastAsia="ko-KR"/>
        </w:rPr>
        <w:t xml:space="preserve">Observation </w:t>
      </w:r>
      <w:r w:rsidR="00F92FF7" w:rsidRPr="00241A01">
        <w:rPr>
          <w:rFonts w:eastAsiaTheme="minorEastAsia"/>
          <w:b/>
          <w:lang w:eastAsia="ko-KR"/>
        </w:rPr>
        <w:t>1</w:t>
      </w:r>
      <w:r w:rsidRPr="00241A01">
        <w:rPr>
          <w:rFonts w:eastAsiaTheme="minorEastAsia"/>
          <w:b/>
          <w:lang w:eastAsia="ko-KR"/>
        </w:rPr>
        <w:t xml:space="preserve">. If NR-DC scenario is not supported for inter-CU LTM, inter-CU LTM cell switch may cause throughput degradation due to release of SN connection upon/before </w:t>
      </w:r>
      <w:r w:rsidR="0074642A" w:rsidRPr="00241A01">
        <w:rPr>
          <w:rFonts w:eastAsiaTheme="minorEastAsia"/>
          <w:b/>
          <w:lang w:eastAsia="ko-KR"/>
        </w:rPr>
        <w:t xml:space="preserve">LTM </w:t>
      </w:r>
      <w:r w:rsidRPr="00241A01">
        <w:rPr>
          <w:rFonts w:eastAsiaTheme="minorEastAsia"/>
          <w:b/>
          <w:lang w:eastAsia="ko-KR"/>
        </w:rPr>
        <w:t>cell switch.</w:t>
      </w:r>
    </w:p>
    <w:p w14:paraId="7B337445" w14:textId="55CFB33C" w:rsidR="002C48E9" w:rsidRPr="00241A01" w:rsidRDefault="008204DC" w:rsidP="00103681">
      <w:pPr>
        <w:rPr>
          <w:rFonts w:eastAsiaTheme="minorEastAsia"/>
          <w:lang w:eastAsia="ko-KR"/>
        </w:rPr>
      </w:pPr>
      <w:r w:rsidRPr="00241A01">
        <w:rPr>
          <w:rFonts w:eastAsiaTheme="minorEastAsia" w:hint="eastAsia"/>
          <w:lang w:eastAsia="ko-KR"/>
        </w:rPr>
        <w:t xml:space="preserve">We believe that </w:t>
      </w:r>
      <w:r w:rsidRPr="00241A01">
        <w:rPr>
          <w:rFonts w:eastAsiaTheme="minorEastAsia"/>
          <w:lang w:eastAsia="ko-KR"/>
        </w:rPr>
        <w:t>it is essential to support NR-DC scenarios for inter-CU LTM because it is not desirable to worsen data throughput in order to reduce mobility interruption/latency.</w:t>
      </w:r>
      <w:r w:rsidR="002C48E9" w:rsidRPr="00241A01">
        <w:rPr>
          <w:rFonts w:eastAsiaTheme="minorEastAsia"/>
          <w:lang w:eastAsia="ko-KR"/>
        </w:rPr>
        <w:t xml:space="preserve"> Since the combination of features with NR-DC usually involves complexity, inter-CU LTM in NR-DC scenarios may present some complicated issues. Therefore, to fully consider possible issues, RAN2 needs sufficient time to discuss inter-CU LTM in NR-DC scenarios. To this end, we think RAN2 </w:t>
      </w:r>
      <w:r w:rsidR="00D77469" w:rsidRPr="00241A01">
        <w:rPr>
          <w:rFonts w:eastAsiaTheme="minorEastAsia"/>
          <w:lang w:eastAsia="ko-KR"/>
        </w:rPr>
        <w:t>should</w:t>
      </w:r>
      <w:r w:rsidR="002C48E9" w:rsidRPr="00241A01">
        <w:rPr>
          <w:rFonts w:eastAsiaTheme="minorEastAsia"/>
          <w:lang w:eastAsia="ko-KR"/>
        </w:rPr>
        <w:t xml:space="preserve"> begin discussions on inter-CU LTM in NR-DC scenario no later than the third quarter of 2024.</w:t>
      </w:r>
    </w:p>
    <w:p w14:paraId="337DC779" w14:textId="15E8560E" w:rsidR="003B4576" w:rsidRPr="00241A01" w:rsidRDefault="003B4576" w:rsidP="00103681">
      <w:pPr>
        <w:rPr>
          <w:b/>
          <w:lang w:eastAsia="ko-KR"/>
        </w:rPr>
      </w:pPr>
      <w:r w:rsidRPr="00241A01">
        <w:rPr>
          <w:rFonts w:eastAsiaTheme="minorEastAsia"/>
          <w:b/>
          <w:lang w:eastAsia="ko-KR"/>
        </w:rPr>
        <w:t xml:space="preserve">Proposal </w:t>
      </w:r>
      <w:r w:rsidR="00F92FF7" w:rsidRPr="00241A01">
        <w:rPr>
          <w:rFonts w:eastAsiaTheme="minorEastAsia"/>
          <w:b/>
          <w:lang w:eastAsia="ko-KR"/>
        </w:rPr>
        <w:t>3</w:t>
      </w:r>
      <w:r w:rsidRPr="00241A01">
        <w:rPr>
          <w:rFonts w:eastAsiaTheme="minorEastAsia"/>
          <w:b/>
          <w:lang w:eastAsia="ko-KR"/>
        </w:rPr>
        <w:t xml:space="preserve">. RAN2 confirms to </w:t>
      </w:r>
      <w:r w:rsidR="00EC0AA4" w:rsidRPr="00241A01">
        <w:rPr>
          <w:rFonts w:eastAsiaTheme="minorEastAsia"/>
          <w:b/>
          <w:lang w:eastAsia="ko-KR"/>
        </w:rPr>
        <w:t>begin</w:t>
      </w:r>
      <w:r w:rsidRPr="00241A01">
        <w:rPr>
          <w:rFonts w:eastAsiaTheme="minorEastAsia"/>
          <w:b/>
          <w:lang w:eastAsia="ko-KR"/>
        </w:rPr>
        <w:t xml:space="preserve"> discussions on inter-CU LTM in NR-DC scenario no later than the third quarter of 2024.</w:t>
      </w:r>
    </w:p>
    <w:p w14:paraId="6C7B2EDD" w14:textId="086C7272" w:rsidR="00DD6BF0" w:rsidRPr="00241A01" w:rsidRDefault="00DD6BF0" w:rsidP="00DD6BF0"/>
    <w:p w14:paraId="436F2E78" w14:textId="6C2D41E9" w:rsidR="00417E8D" w:rsidRPr="00241A01" w:rsidRDefault="00417E8D" w:rsidP="00417E8D">
      <w:pPr>
        <w:pStyle w:val="2"/>
        <w:rPr>
          <w:lang w:eastAsia="ko-KR"/>
        </w:rPr>
      </w:pPr>
      <w:r w:rsidRPr="00241A01">
        <w:rPr>
          <w:rFonts w:hint="eastAsia"/>
          <w:lang w:eastAsia="ko-KR"/>
        </w:rPr>
        <w:t>2.2.</w:t>
      </w:r>
      <w:r w:rsidRPr="00241A01">
        <w:rPr>
          <w:rFonts w:hint="eastAsia"/>
          <w:lang w:eastAsia="ko-KR"/>
        </w:rPr>
        <w:tab/>
      </w:r>
      <w:r w:rsidR="003B4576" w:rsidRPr="00241A01">
        <w:rPr>
          <w:lang w:eastAsia="ko-KR"/>
        </w:rPr>
        <w:t>Overall signaling flows for inter-CU LTM</w:t>
      </w:r>
    </w:p>
    <w:p w14:paraId="74F0F59F" w14:textId="73B49833" w:rsidR="00417E8D" w:rsidRPr="00241A01" w:rsidRDefault="00670E19" w:rsidP="00417E8D">
      <w:pPr>
        <w:rPr>
          <w:lang w:eastAsia="ko-KR"/>
        </w:rPr>
      </w:pPr>
      <w:r w:rsidRPr="00241A01">
        <w:rPr>
          <w:lang w:eastAsia="ko-KR"/>
        </w:rPr>
        <w:t>In TS 38.300 [3], the signaling procedures for legacy L3 handover, conditional handover, and LTM are presented in figures Figure 9.2.3.2.1-1, Figure 9.2.3.4.2-1, and Figure 9.2.3.5.2-1, respectively. Similar to the signaling procedure of intra-CU LTM, a signaling procedure for inter-CU LTM is comprised of LTM preparation</w:t>
      </w:r>
      <w:r w:rsidR="00050D56" w:rsidRPr="00241A01">
        <w:rPr>
          <w:lang w:eastAsia="ko-KR"/>
        </w:rPr>
        <w:t xml:space="preserve"> phase</w:t>
      </w:r>
      <w:r w:rsidRPr="00241A01">
        <w:rPr>
          <w:lang w:eastAsia="ko-KR"/>
        </w:rPr>
        <w:t>, early synchronization</w:t>
      </w:r>
      <w:r w:rsidR="00050D56" w:rsidRPr="00241A01">
        <w:rPr>
          <w:lang w:eastAsia="ko-KR"/>
        </w:rPr>
        <w:t xml:space="preserve"> phase</w:t>
      </w:r>
      <w:r w:rsidRPr="00241A01">
        <w:rPr>
          <w:lang w:eastAsia="ko-KR"/>
        </w:rPr>
        <w:t>, LTM cell switch execution</w:t>
      </w:r>
      <w:r w:rsidR="00050D56" w:rsidRPr="00241A01">
        <w:rPr>
          <w:lang w:eastAsia="ko-KR"/>
        </w:rPr>
        <w:t xml:space="preserve"> phase</w:t>
      </w:r>
      <w:r w:rsidRPr="00241A01">
        <w:rPr>
          <w:lang w:eastAsia="ko-KR"/>
        </w:rPr>
        <w:t>, and LTM cell switch completion</w:t>
      </w:r>
      <w:r w:rsidR="00050D56" w:rsidRPr="00241A01">
        <w:rPr>
          <w:lang w:eastAsia="ko-KR"/>
        </w:rPr>
        <w:t xml:space="preserve"> phase</w:t>
      </w:r>
      <w:r w:rsidRPr="00241A01">
        <w:rPr>
          <w:lang w:eastAsia="ko-KR"/>
        </w:rPr>
        <w:t>.</w:t>
      </w:r>
      <w:r w:rsidR="00050D56" w:rsidRPr="00241A01">
        <w:rPr>
          <w:lang w:eastAsia="ko-KR"/>
        </w:rPr>
        <w:t xml:space="preserve"> </w:t>
      </w:r>
      <w:r w:rsidR="00493E26" w:rsidRPr="00241A01">
        <w:rPr>
          <w:lang w:eastAsia="ko-KR"/>
        </w:rPr>
        <w:t xml:space="preserve">A major </w:t>
      </w:r>
      <w:r w:rsidR="00050D56" w:rsidRPr="00241A01">
        <w:rPr>
          <w:lang w:eastAsia="ko-KR"/>
        </w:rPr>
        <w:t>difference from intra-CU LTM case is that inter-CU signaling (i.e. Xn signaling) is required at each phase.</w:t>
      </w:r>
      <w:r w:rsidR="00667287" w:rsidRPr="00241A01">
        <w:rPr>
          <w:lang w:eastAsia="ko-KR"/>
        </w:rPr>
        <w:t xml:space="preserve"> The signaling flow chart of inter-CU LTM procedure is given in Figure 1, where the parts related to network signaling are boxed and noted as FFS RAN3 discussion. </w:t>
      </w:r>
      <w:r w:rsidR="00667287" w:rsidRPr="00241A01">
        <w:rPr>
          <w:rFonts w:hint="eastAsia"/>
          <w:lang w:eastAsia="ko-KR"/>
        </w:rPr>
        <w:t>In our view</w:t>
      </w:r>
      <w:r w:rsidR="00667287" w:rsidRPr="00241A01">
        <w:rPr>
          <w:lang w:eastAsia="ko-KR"/>
        </w:rPr>
        <w:t>,</w:t>
      </w:r>
      <w:r w:rsidR="00667287" w:rsidRPr="00241A01">
        <w:rPr>
          <w:rFonts w:hint="eastAsia"/>
          <w:lang w:eastAsia="ko-KR"/>
        </w:rPr>
        <w:t xml:space="preserve"> </w:t>
      </w:r>
      <w:r w:rsidR="00667287" w:rsidRPr="00241A01">
        <w:rPr>
          <w:lang w:eastAsia="ko-KR"/>
        </w:rPr>
        <w:t>most of legacy network signalings for handover (e.g., Xn signaling for CHO preparation, Xn signaling for data forwarding, network signaling for handover completion, etc.) can be reused for inter-CU LTM procedure.</w:t>
      </w:r>
    </w:p>
    <w:p w14:paraId="7161C574" w14:textId="05ABFE8D" w:rsidR="009B0ABD" w:rsidRPr="00241A01" w:rsidRDefault="009B0ABD" w:rsidP="00417E8D">
      <w:pPr>
        <w:rPr>
          <w:b/>
          <w:lang w:eastAsia="ko-KR"/>
        </w:rPr>
      </w:pPr>
      <w:r>
        <w:rPr>
          <w:b/>
          <w:lang w:eastAsia="ko-KR"/>
        </w:rPr>
        <w:t>Proposal 4.</w:t>
      </w:r>
      <w:r w:rsidR="00A04A9C">
        <w:rPr>
          <w:b/>
          <w:lang w:eastAsia="ko-KR"/>
        </w:rPr>
        <w:t xml:space="preserve"> RAN2 to consider the signaling procedure for inter-CU LTM given in Figure 1 as the baseline for </w:t>
      </w:r>
      <w:r w:rsidR="00A04A9C">
        <w:rPr>
          <w:b/>
          <w:lang w:eastAsia="ko-KR"/>
        </w:rPr>
        <w:t>stage-2 level</w:t>
      </w:r>
      <w:r w:rsidR="00A04A9C">
        <w:rPr>
          <w:b/>
          <w:lang w:eastAsia="ko-KR"/>
        </w:rPr>
        <w:t xml:space="preserve"> discussion on inter-CU LTM.</w:t>
      </w:r>
    </w:p>
    <w:p w14:paraId="159ACB26" w14:textId="0C55EC5B" w:rsidR="009F6CD0" w:rsidRPr="00241A01" w:rsidRDefault="009F6CD0" w:rsidP="00417E8D">
      <w:pPr>
        <w:rPr>
          <w:b/>
          <w:lang w:eastAsia="ko-KR"/>
        </w:rPr>
      </w:pPr>
      <w:r w:rsidRPr="00241A01">
        <w:rPr>
          <w:rFonts w:hint="eastAsia"/>
          <w:lang w:eastAsia="ko-KR"/>
        </w:rPr>
        <w:t xml:space="preserve">In this section, we discuss </w:t>
      </w:r>
      <w:r w:rsidRPr="00241A01">
        <w:rPr>
          <w:lang w:eastAsia="ko-KR"/>
        </w:rPr>
        <w:t>the overall signaling flows for inter-CU LTM from a RAN2 perspective.</w:t>
      </w:r>
    </w:p>
    <w:p w14:paraId="63AAE4A5" w14:textId="3E15E6B5" w:rsidR="00670E19" w:rsidRPr="00241A01" w:rsidRDefault="00F61218" w:rsidP="00417E8D">
      <w:pPr>
        <w:rPr>
          <w:lang w:eastAsia="ko-KR"/>
        </w:rPr>
      </w:pPr>
      <w:r w:rsidRPr="00241A01">
        <w:rPr>
          <w:noProof/>
          <w:lang w:val="en-US" w:eastAsia="ko-KR"/>
        </w:rPr>
        <w:lastRenderedPageBreak/>
        <w:drawing>
          <wp:inline distT="0" distB="0" distL="0" distR="0" wp14:anchorId="69407C34" wp14:editId="03CF8BF8">
            <wp:extent cx="6122035" cy="5267960"/>
            <wp:effectExtent l="0" t="0" r="0" b="889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ter-CU LTM with black boxed RAN3 signaling.png"/>
                    <pic:cNvPicPr/>
                  </pic:nvPicPr>
                  <pic:blipFill>
                    <a:blip r:embed="rId8">
                      <a:extLst>
                        <a:ext uri="{28A0092B-C50C-407E-A947-70E740481C1C}">
                          <a14:useLocalDpi xmlns:a14="http://schemas.microsoft.com/office/drawing/2010/main" val="0"/>
                        </a:ext>
                      </a:extLst>
                    </a:blip>
                    <a:stretch>
                      <a:fillRect/>
                    </a:stretch>
                  </pic:blipFill>
                  <pic:spPr>
                    <a:xfrm>
                      <a:off x="0" y="0"/>
                      <a:ext cx="6122035" cy="5267960"/>
                    </a:xfrm>
                    <a:prstGeom prst="rect">
                      <a:avLst/>
                    </a:prstGeom>
                  </pic:spPr>
                </pic:pic>
              </a:graphicData>
            </a:graphic>
          </wp:inline>
        </w:drawing>
      </w:r>
    </w:p>
    <w:p w14:paraId="1BAEBFC2" w14:textId="2343228D" w:rsidR="003B4576" w:rsidRPr="00241A01" w:rsidRDefault="003B4576" w:rsidP="00670E19">
      <w:pPr>
        <w:jc w:val="center"/>
        <w:rPr>
          <w:rFonts w:ascii="Arial" w:hAnsi="Arial" w:cs="Arial"/>
          <w:b/>
          <w:lang w:eastAsia="ko-KR"/>
        </w:rPr>
      </w:pPr>
      <w:r w:rsidRPr="00241A01">
        <w:rPr>
          <w:rFonts w:ascii="Arial" w:hAnsi="Arial" w:cs="Arial"/>
          <w:b/>
          <w:lang w:eastAsia="ko-KR"/>
        </w:rPr>
        <w:t>F</w:t>
      </w:r>
      <w:r w:rsidR="00670E19" w:rsidRPr="00241A01">
        <w:rPr>
          <w:rFonts w:ascii="Arial" w:hAnsi="Arial" w:cs="Arial"/>
          <w:b/>
          <w:lang w:eastAsia="ko-KR"/>
        </w:rPr>
        <w:t>igure 1</w:t>
      </w:r>
      <w:r w:rsidRPr="00241A01">
        <w:rPr>
          <w:rFonts w:ascii="Arial" w:hAnsi="Arial" w:cs="Arial"/>
          <w:b/>
          <w:lang w:eastAsia="ko-KR"/>
        </w:rPr>
        <w:t xml:space="preserve">. </w:t>
      </w:r>
      <w:r w:rsidR="00670E19" w:rsidRPr="00241A01">
        <w:rPr>
          <w:rFonts w:ascii="Arial" w:hAnsi="Arial" w:cs="Arial"/>
          <w:b/>
          <w:lang w:eastAsia="ko-KR"/>
        </w:rPr>
        <w:t xml:space="preserve">Signaling </w:t>
      </w:r>
      <w:r w:rsidRPr="00241A01">
        <w:rPr>
          <w:rFonts w:ascii="Arial" w:hAnsi="Arial" w:cs="Arial"/>
          <w:b/>
          <w:lang w:eastAsia="ko-KR"/>
        </w:rPr>
        <w:t xml:space="preserve">procedure </w:t>
      </w:r>
      <w:r w:rsidR="00670E19" w:rsidRPr="00241A01">
        <w:rPr>
          <w:rFonts w:ascii="Arial" w:hAnsi="Arial" w:cs="Arial"/>
          <w:b/>
          <w:lang w:eastAsia="ko-KR"/>
        </w:rPr>
        <w:t>for inter-CU LTM</w:t>
      </w:r>
    </w:p>
    <w:p w14:paraId="6FDAD9E0" w14:textId="77777777" w:rsidR="009F6CD0" w:rsidRPr="00241A01" w:rsidRDefault="009F6CD0" w:rsidP="00667287">
      <w:pPr>
        <w:rPr>
          <w:lang w:eastAsia="ko-KR"/>
        </w:rPr>
      </w:pPr>
    </w:p>
    <w:p w14:paraId="6248CEF2" w14:textId="79D808EB" w:rsidR="00670E19" w:rsidRPr="00241A01" w:rsidRDefault="00667287" w:rsidP="00667287">
      <w:pPr>
        <w:pStyle w:val="3"/>
        <w:rPr>
          <w:b/>
          <w:lang w:eastAsia="ko-KR"/>
        </w:rPr>
      </w:pPr>
      <w:r w:rsidRPr="00241A01">
        <w:rPr>
          <w:lang w:eastAsia="ko-KR"/>
        </w:rPr>
        <w:t>2.2.1.</w:t>
      </w:r>
      <w:r w:rsidRPr="00241A01">
        <w:rPr>
          <w:lang w:eastAsia="ko-KR"/>
        </w:rPr>
        <w:tab/>
        <w:t>LTM preparation</w:t>
      </w:r>
    </w:p>
    <w:p w14:paraId="674475A5" w14:textId="0E14B620" w:rsidR="00F61218" w:rsidRPr="00241A01" w:rsidRDefault="003B5D47" w:rsidP="00417E8D">
      <w:pPr>
        <w:rPr>
          <w:lang w:eastAsia="ko-KR"/>
        </w:rPr>
      </w:pPr>
      <w:r w:rsidRPr="00241A01">
        <w:rPr>
          <w:rFonts w:hint="eastAsia"/>
          <w:lang w:eastAsia="ko-KR"/>
        </w:rPr>
        <w:t>In Rel-18</w:t>
      </w:r>
      <w:r w:rsidRPr="00241A01">
        <w:rPr>
          <w:lang w:eastAsia="ko-KR"/>
        </w:rPr>
        <w:t>,</w:t>
      </w:r>
      <w:r w:rsidRPr="00241A01">
        <w:rPr>
          <w:rFonts w:hint="eastAsia"/>
          <w:lang w:eastAsia="ko-KR"/>
        </w:rPr>
        <w:t xml:space="preserve"> </w:t>
      </w:r>
      <w:r w:rsidR="00F61218" w:rsidRPr="00241A01">
        <w:rPr>
          <w:lang w:eastAsia="ko-KR"/>
        </w:rPr>
        <w:t xml:space="preserve">a single reference configuration can be configured for intra-CU LTM. The reference configuration for intra-CU LTM is generated by the CU based on the information provided by the DUs associated with LTM candidate cells. Since the complete configuration of a candidate cell is generated by applying the candidate cell configuration on top of the reference configuration, each candidate cell configuration does not need to include the information included in the reference configuration. This implies the generation of reference configuration may require a complex implementation, e.g., multiple </w:t>
      </w:r>
      <w:r w:rsidR="00BB760F" w:rsidRPr="00241A01">
        <w:rPr>
          <w:lang w:eastAsia="ko-KR"/>
        </w:rPr>
        <w:t>handshaking</w:t>
      </w:r>
      <w:r w:rsidR="00F61218" w:rsidRPr="00241A01">
        <w:rPr>
          <w:lang w:eastAsia="ko-KR"/>
        </w:rPr>
        <w:t xml:space="preserve"> between the CU and the DUs to optimize the reference configuration and candidate cell configurations.</w:t>
      </w:r>
    </w:p>
    <w:p w14:paraId="175DF1BE" w14:textId="2A31B5B2" w:rsidR="00F61218" w:rsidRPr="00241A01" w:rsidRDefault="00F61218" w:rsidP="00417E8D">
      <w:pPr>
        <w:rPr>
          <w:lang w:eastAsia="ko-KR"/>
        </w:rPr>
      </w:pPr>
      <w:r w:rsidRPr="00241A01">
        <w:rPr>
          <w:rFonts w:hint="eastAsia"/>
          <w:lang w:eastAsia="ko-KR"/>
        </w:rPr>
        <w:t>I</w:t>
      </w:r>
      <w:r w:rsidRPr="00241A01">
        <w:rPr>
          <w:lang w:eastAsia="ko-KR"/>
        </w:rPr>
        <w:t>f a single reference configuration is forced to inter-CU LTM, the generation of reference configuration may become more complicated than in the intra-CU case</w:t>
      </w:r>
      <w:r w:rsidR="00BB7CBC" w:rsidRPr="00241A01">
        <w:rPr>
          <w:lang w:eastAsia="ko-KR"/>
        </w:rPr>
        <w:t xml:space="preserve"> because whole </w:t>
      </w:r>
      <w:r w:rsidRPr="00241A01">
        <w:rPr>
          <w:lang w:eastAsia="ko-KR"/>
        </w:rPr>
        <w:t>CUs and DUs are involved in generatin</w:t>
      </w:r>
      <w:r w:rsidR="00BB7CBC" w:rsidRPr="00241A01">
        <w:rPr>
          <w:lang w:eastAsia="ko-KR"/>
        </w:rPr>
        <w:t>g the reference configuration</w:t>
      </w:r>
      <w:r w:rsidRPr="00241A01">
        <w:rPr>
          <w:lang w:eastAsia="ko-KR"/>
        </w:rPr>
        <w:t>.</w:t>
      </w:r>
      <w:r w:rsidR="00AF6D45" w:rsidRPr="00241A01">
        <w:rPr>
          <w:lang w:eastAsia="ko-KR"/>
        </w:rPr>
        <w:t xml:space="preserve"> Further, it is likely that the commonality of candidate cell configurations between different CUs is very small. Consequently, the gain in signaling efficiency achieved by introducing reference configuration may be reduced.</w:t>
      </w:r>
    </w:p>
    <w:p w14:paraId="2C2097DB" w14:textId="68B2E871" w:rsidR="00AF6D45" w:rsidRPr="00241A01" w:rsidRDefault="00AF6D45" w:rsidP="00417E8D">
      <w:pPr>
        <w:rPr>
          <w:b/>
          <w:lang w:eastAsia="ko-KR"/>
        </w:rPr>
      </w:pPr>
      <w:r w:rsidRPr="00241A01">
        <w:rPr>
          <w:b/>
          <w:lang w:eastAsia="ko-KR"/>
        </w:rPr>
        <w:t xml:space="preserve">Observation </w:t>
      </w:r>
      <w:r w:rsidR="00A04A9C">
        <w:rPr>
          <w:b/>
          <w:lang w:eastAsia="ko-KR"/>
        </w:rPr>
        <w:t>2</w:t>
      </w:r>
      <w:r w:rsidRPr="00241A01">
        <w:rPr>
          <w:b/>
          <w:lang w:eastAsia="ko-KR"/>
        </w:rPr>
        <w:t xml:space="preserve">. </w:t>
      </w:r>
      <w:r w:rsidR="009F6CD0" w:rsidRPr="00241A01">
        <w:rPr>
          <w:b/>
          <w:lang w:eastAsia="ko-KR"/>
        </w:rPr>
        <w:t>A single reference configuration for inter-CU LTM would require joi</w:t>
      </w:r>
      <w:r w:rsidR="00BB7CBC" w:rsidRPr="00241A01">
        <w:rPr>
          <w:b/>
          <w:lang w:eastAsia="ko-KR"/>
        </w:rPr>
        <w:t xml:space="preserve">nt signaling for the entire </w:t>
      </w:r>
      <w:r w:rsidR="009F6CD0" w:rsidRPr="00241A01">
        <w:rPr>
          <w:b/>
          <w:lang w:eastAsia="ko-KR"/>
        </w:rPr>
        <w:t>CU and DU involved in the LTM</w:t>
      </w:r>
      <w:r w:rsidR="00BB7CBC" w:rsidRPr="00241A01">
        <w:rPr>
          <w:b/>
          <w:lang w:eastAsia="ko-KR"/>
        </w:rPr>
        <w:t xml:space="preserve"> preparation</w:t>
      </w:r>
      <w:r w:rsidR="009F6CD0" w:rsidRPr="00241A01">
        <w:rPr>
          <w:b/>
          <w:lang w:eastAsia="ko-KR"/>
        </w:rPr>
        <w:t>, which may be too complicated to implement.</w:t>
      </w:r>
    </w:p>
    <w:p w14:paraId="225FEF8F" w14:textId="6E31C10F" w:rsidR="009F6CD0" w:rsidRPr="00241A01" w:rsidRDefault="009F6CD0" w:rsidP="00417E8D">
      <w:pPr>
        <w:rPr>
          <w:b/>
          <w:lang w:eastAsia="ko-KR"/>
        </w:rPr>
      </w:pPr>
      <w:r w:rsidRPr="00241A01">
        <w:rPr>
          <w:b/>
          <w:lang w:eastAsia="ko-KR"/>
        </w:rPr>
        <w:t xml:space="preserve">Observation </w:t>
      </w:r>
      <w:r w:rsidR="00A04A9C">
        <w:rPr>
          <w:b/>
          <w:lang w:eastAsia="ko-KR"/>
        </w:rPr>
        <w:t>3</w:t>
      </w:r>
      <w:r w:rsidRPr="00241A01">
        <w:rPr>
          <w:b/>
          <w:lang w:eastAsia="ko-KR"/>
        </w:rPr>
        <w:t>. The gain in signaling efficiency achieved by using reference configuration may be marginal because the commonality of candidate cell configurations between different CUs may be very small.</w:t>
      </w:r>
    </w:p>
    <w:p w14:paraId="10637C46" w14:textId="13292308" w:rsidR="00F61218" w:rsidRPr="00241A01" w:rsidRDefault="00BB7CBC" w:rsidP="00417E8D">
      <w:pPr>
        <w:rPr>
          <w:lang w:eastAsia="ko-KR"/>
        </w:rPr>
      </w:pPr>
      <w:r w:rsidRPr="00241A01">
        <w:rPr>
          <w:lang w:eastAsia="ko-KR"/>
        </w:rPr>
        <w:lastRenderedPageBreak/>
        <w:t xml:space="preserve">To enjoy the </w:t>
      </w:r>
      <w:r w:rsidR="00BB760F" w:rsidRPr="00241A01">
        <w:rPr>
          <w:lang w:eastAsia="ko-KR"/>
        </w:rPr>
        <w:t>benefit</w:t>
      </w:r>
      <w:r w:rsidRPr="00241A01">
        <w:rPr>
          <w:lang w:eastAsia="ko-KR"/>
        </w:rPr>
        <w:t xml:space="preserve"> in signaling efficiency from using reference configuration while avoiding complicated network signaling, multiple reference configurations can be introduced. Based on Rel-18 LTM design, it seems that there are no serious problems in generating a single reference configuration for candidate cells within a CU. Therefore, </w:t>
      </w:r>
      <w:r w:rsidR="00661005" w:rsidRPr="00241A01">
        <w:rPr>
          <w:lang w:eastAsia="ko-KR"/>
        </w:rPr>
        <w:t xml:space="preserve">it makes sense that </w:t>
      </w:r>
      <w:r w:rsidR="00BB760F" w:rsidRPr="00241A01">
        <w:rPr>
          <w:lang w:eastAsia="ko-KR"/>
        </w:rPr>
        <w:t>multiple</w:t>
      </w:r>
      <w:r w:rsidR="00661005" w:rsidRPr="00241A01">
        <w:rPr>
          <w:lang w:eastAsia="ko-KR"/>
        </w:rPr>
        <w:t xml:space="preserve"> reference configurations are provided per CU for preparing inter-CU LTM.</w:t>
      </w:r>
    </w:p>
    <w:p w14:paraId="7303237D" w14:textId="2C3C359C" w:rsidR="00417E8D" w:rsidRPr="00241A01" w:rsidRDefault="003B4576" w:rsidP="00417E8D">
      <w:pPr>
        <w:rPr>
          <w:b/>
          <w:lang w:eastAsia="ko-KR"/>
        </w:rPr>
      </w:pPr>
      <w:r w:rsidRPr="00241A01">
        <w:rPr>
          <w:rFonts w:hint="eastAsia"/>
          <w:b/>
          <w:lang w:eastAsia="ko-KR"/>
        </w:rPr>
        <w:t xml:space="preserve">Proposal </w:t>
      </w:r>
      <w:r w:rsidR="009B0ABD">
        <w:rPr>
          <w:b/>
          <w:lang w:eastAsia="ko-KR"/>
        </w:rPr>
        <w:t>5</w:t>
      </w:r>
      <w:r w:rsidRPr="00241A01">
        <w:rPr>
          <w:rFonts w:hint="eastAsia"/>
          <w:b/>
          <w:lang w:eastAsia="ko-KR"/>
        </w:rPr>
        <w:t xml:space="preserve">. </w:t>
      </w:r>
      <w:r w:rsidR="00BB7CBC" w:rsidRPr="00241A01">
        <w:rPr>
          <w:b/>
          <w:lang w:eastAsia="ko-KR"/>
        </w:rPr>
        <w:t>Multiple r</w:t>
      </w:r>
      <w:r w:rsidRPr="00241A01">
        <w:rPr>
          <w:b/>
          <w:lang w:eastAsia="ko-KR"/>
        </w:rPr>
        <w:t>eference configurations are provided per CU for inter-CU LTM.</w:t>
      </w:r>
    </w:p>
    <w:p w14:paraId="75AEF297" w14:textId="5A68396B" w:rsidR="00670E19" w:rsidRPr="00241A01" w:rsidRDefault="00670E19" w:rsidP="00670E19">
      <w:pPr>
        <w:rPr>
          <w:rFonts w:eastAsiaTheme="minorEastAsia"/>
          <w:lang w:eastAsia="ko-KR"/>
        </w:rPr>
      </w:pPr>
    </w:p>
    <w:p w14:paraId="6B6FB5C1" w14:textId="7ED7F1DE" w:rsidR="00310E97" w:rsidRPr="00241A01" w:rsidRDefault="00310E97" w:rsidP="00310E97">
      <w:pPr>
        <w:pStyle w:val="3"/>
        <w:rPr>
          <w:lang w:eastAsia="ko-KR"/>
        </w:rPr>
      </w:pPr>
      <w:r w:rsidRPr="00241A01">
        <w:rPr>
          <w:lang w:eastAsia="ko-KR"/>
        </w:rPr>
        <w:t>2.2.2.</w:t>
      </w:r>
      <w:r w:rsidRPr="00241A01">
        <w:rPr>
          <w:lang w:eastAsia="ko-KR"/>
        </w:rPr>
        <w:tab/>
        <w:t>Early synchronization</w:t>
      </w:r>
    </w:p>
    <w:p w14:paraId="69CB585A" w14:textId="7ECE7F74" w:rsidR="00B3576E" w:rsidRPr="00241A01" w:rsidRDefault="00B3576E" w:rsidP="00310E97">
      <w:pPr>
        <w:rPr>
          <w:lang w:eastAsia="ko-KR"/>
        </w:rPr>
      </w:pPr>
      <w:r w:rsidRPr="00241A01">
        <w:rPr>
          <w:rFonts w:hint="eastAsia"/>
          <w:lang w:eastAsia="ko-KR"/>
        </w:rPr>
        <w:t xml:space="preserve">In Rel-18, </w:t>
      </w:r>
      <w:r w:rsidRPr="00241A01">
        <w:rPr>
          <w:lang w:eastAsia="ko-KR"/>
        </w:rPr>
        <w:t xml:space="preserve">candidate cell TCI states activation/deactivation is introduced for UE to synchronize to downlink timing of a candidate cell. </w:t>
      </w:r>
      <w:r w:rsidR="00327E6D" w:rsidRPr="00241A01">
        <w:rPr>
          <w:lang w:eastAsia="ko-KR"/>
        </w:rPr>
        <w:t>We think there are no hurdles to using</w:t>
      </w:r>
      <w:r w:rsidR="00EE6129" w:rsidRPr="00241A01">
        <w:rPr>
          <w:lang w:eastAsia="ko-KR"/>
        </w:rPr>
        <w:t xml:space="preserve"> Rel-18</w:t>
      </w:r>
      <w:r w:rsidR="00327E6D" w:rsidRPr="00241A01">
        <w:rPr>
          <w:lang w:eastAsia="ko-KR"/>
        </w:rPr>
        <w:t xml:space="preserve"> candidate cell TCI states activation/deactivation to synchronize the UE with the downlink timing of a candidate cell in inter-CU LTM</w:t>
      </w:r>
      <w:r w:rsidR="00FE27DA" w:rsidRPr="00241A01">
        <w:rPr>
          <w:lang w:eastAsia="ko-KR"/>
        </w:rPr>
        <w:t xml:space="preserve"> because candidate cell TCI states activation/deactivation is decided by source gNB without the negotiation with target gNB that the candidate cell belongs</w:t>
      </w:r>
      <w:r w:rsidR="00327E6D" w:rsidRPr="00241A01">
        <w:rPr>
          <w:lang w:eastAsia="ko-KR"/>
        </w:rPr>
        <w:t>.</w:t>
      </w:r>
    </w:p>
    <w:p w14:paraId="2CFFA46E" w14:textId="12BDFB4C" w:rsidR="00EE6129" w:rsidRPr="00241A01" w:rsidRDefault="00EE6129" w:rsidP="00310E97">
      <w:pPr>
        <w:rPr>
          <w:b/>
          <w:lang w:eastAsia="ko-KR"/>
        </w:rPr>
      </w:pPr>
      <w:r w:rsidRPr="00241A01">
        <w:rPr>
          <w:b/>
          <w:lang w:eastAsia="ko-KR"/>
        </w:rPr>
        <w:t xml:space="preserve">Proposal </w:t>
      </w:r>
      <w:r w:rsidR="009B0ABD">
        <w:rPr>
          <w:b/>
          <w:lang w:eastAsia="ko-KR"/>
        </w:rPr>
        <w:t>6</w:t>
      </w:r>
      <w:r w:rsidRPr="00241A01">
        <w:rPr>
          <w:b/>
          <w:lang w:eastAsia="ko-KR"/>
        </w:rPr>
        <w:t>. Rel-18 candidate cell TCI states activation/deactivation is used for DL synchronization with candidate cells in inter-CU LTM. No enhancement is needed.</w:t>
      </w:r>
    </w:p>
    <w:p w14:paraId="41BAA191" w14:textId="08044EBC" w:rsidR="00B613E4" w:rsidRPr="00241A01" w:rsidRDefault="00FE27DA" w:rsidP="00310E97">
      <w:pPr>
        <w:rPr>
          <w:lang w:eastAsia="ko-KR"/>
        </w:rPr>
      </w:pPr>
      <w:r w:rsidRPr="00241A01">
        <w:rPr>
          <w:lang w:eastAsia="ko-KR"/>
        </w:rPr>
        <w:t>Two methods f</w:t>
      </w:r>
      <w:r w:rsidRPr="00241A01">
        <w:rPr>
          <w:rFonts w:hint="eastAsia"/>
          <w:lang w:eastAsia="ko-KR"/>
        </w:rPr>
        <w:t>or UL synchronization with candidate cells</w:t>
      </w:r>
      <w:r w:rsidRPr="00241A01">
        <w:rPr>
          <w:lang w:eastAsia="ko-KR"/>
        </w:rPr>
        <w:t xml:space="preserve"> are introduced in Rel-18</w:t>
      </w:r>
      <w:r w:rsidRPr="00241A01">
        <w:rPr>
          <w:rFonts w:hint="eastAsia"/>
          <w:lang w:eastAsia="ko-KR"/>
        </w:rPr>
        <w:t>,</w:t>
      </w:r>
      <w:r w:rsidRPr="00241A01">
        <w:rPr>
          <w:lang w:eastAsia="ko-KR"/>
        </w:rPr>
        <w:t xml:space="preserve"> where one is RACH-based TA acquisition and the other is UE</w:t>
      </w:r>
      <w:r w:rsidR="00A4649E" w:rsidRPr="00241A01">
        <w:rPr>
          <w:lang w:eastAsia="ko-KR"/>
        </w:rPr>
        <w:t>-</w:t>
      </w:r>
      <w:r w:rsidRPr="00241A01">
        <w:rPr>
          <w:lang w:eastAsia="ko-KR"/>
        </w:rPr>
        <w:t>based TA measurement.</w:t>
      </w:r>
      <w:r w:rsidR="00B613E4" w:rsidRPr="00241A01">
        <w:rPr>
          <w:lang w:eastAsia="ko-KR"/>
        </w:rPr>
        <w:t xml:space="preserve"> In terms of RACH-based TA acquisition, a major difference from intra-CU case is that TA of candidate cell is delivered via Xn interface if the candidate cell belongs to another CU. One way Xn interface delay (i.e. up to 10 ms) for delivering TA of candidate cell may not induce a meaningful mobility interruption/latency because RACH-based TA acquisition is performed before triggering LTM cell switch (i.e. LTM Cell Switch Command MAC CE). </w:t>
      </w:r>
      <w:r w:rsidR="004D5E33" w:rsidRPr="00241A01">
        <w:rPr>
          <w:lang w:eastAsia="ko-KR"/>
        </w:rPr>
        <w:t xml:space="preserve">Further, given that the minimum value of TAT is 500 ms, it can be assumed that TA values are valid for at least 500 ms after acquisition, where the minimum value of TAT is significantly larger than Xn interface delay. This implies that Xn interface delay is not an issue in terms of TA validity. </w:t>
      </w:r>
      <w:r w:rsidR="00B613E4" w:rsidRPr="00241A01">
        <w:rPr>
          <w:lang w:eastAsia="ko-KR"/>
        </w:rPr>
        <w:t>Hence, we think enhancements of RACH-based TA acquisition are not needed.</w:t>
      </w:r>
    </w:p>
    <w:p w14:paraId="778223CD" w14:textId="5E8AF4F9" w:rsidR="00FE27DA" w:rsidRPr="00241A01" w:rsidRDefault="00B613E4" w:rsidP="00310E97">
      <w:pPr>
        <w:rPr>
          <w:b/>
          <w:lang w:eastAsia="ko-KR"/>
        </w:rPr>
      </w:pPr>
      <w:r w:rsidRPr="00241A01">
        <w:rPr>
          <w:rFonts w:hint="eastAsia"/>
          <w:b/>
          <w:lang w:eastAsia="ko-KR"/>
        </w:rPr>
        <w:t xml:space="preserve">Proposal </w:t>
      </w:r>
      <w:r w:rsidR="009B0ABD">
        <w:rPr>
          <w:b/>
          <w:lang w:eastAsia="ko-KR"/>
        </w:rPr>
        <w:t>7</w:t>
      </w:r>
      <w:r w:rsidRPr="00241A01">
        <w:rPr>
          <w:rFonts w:hint="eastAsia"/>
          <w:b/>
          <w:lang w:eastAsia="ko-KR"/>
        </w:rPr>
        <w:t xml:space="preserve">. Rel-18 RACH-based TA acquisition </w:t>
      </w:r>
      <w:r w:rsidRPr="00241A01">
        <w:rPr>
          <w:b/>
          <w:lang w:eastAsia="ko-KR"/>
        </w:rPr>
        <w:t xml:space="preserve">is used </w:t>
      </w:r>
      <w:r w:rsidRPr="00241A01">
        <w:rPr>
          <w:rFonts w:hint="eastAsia"/>
          <w:b/>
          <w:lang w:eastAsia="ko-KR"/>
        </w:rPr>
        <w:t xml:space="preserve">for UL synchronization with candidate cells </w:t>
      </w:r>
      <w:r w:rsidRPr="00241A01">
        <w:rPr>
          <w:b/>
          <w:lang w:eastAsia="ko-KR"/>
        </w:rPr>
        <w:t>in inter-CU LTM. No enhancement is needed.</w:t>
      </w:r>
      <w:r w:rsidRPr="00241A01">
        <w:rPr>
          <w:rFonts w:hint="eastAsia"/>
          <w:b/>
          <w:lang w:eastAsia="ko-KR"/>
        </w:rPr>
        <w:t xml:space="preserve"> </w:t>
      </w:r>
    </w:p>
    <w:p w14:paraId="66E4923E" w14:textId="77777777" w:rsidR="00A4649E" w:rsidRPr="00241A01" w:rsidRDefault="00A4649E" w:rsidP="00A4649E">
      <w:pPr>
        <w:rPr>
          <w:bCs/>
        </w:rPr>
      </w:pPr>
      <w:r w:rsidRPr="00241A01">
        <w:rPr>
          <w:bCs/>
        </w:rPr>
        <w:t xml:space="preserve">When UE-based TA measurement is configured, UE acquires the TA value(s) of the candidate cell(s) by measurement. If a candidate </w:t>
      </w:r>
      <w:r w:rsidRPr="00241A01">
        <w:rPr>
          <w:lang w:eastAsia="ko-KR"/>
        </w:rPr>
        <w:t>cell</w:t>
      </w:r>
      <w:r w:rsidRPr="00241A01">
        <w:rPr>
          <w:bCs/>
        </w:rPr>
        <w:t xml:space="preserve"> configuration includes the identifier indicating UE-based TA measurement, the UE compares the identifier of the candidate cell with that of the current serving cell. If the identifier of the candidate cell is equal to the identifier of the serving cell, the UE calculates the TA of the candidate cell based on the TA of the serving cell and relevant downlink reference signals from the serving and candidate cells.</w:t>
      </w:r>
    </w:p>
    <w:p w14:paraId="69CB339B" w14:textId="77777777" w:rsidR="00A4649E" w:rsidRPr="00241A01" w:rsidRDefault="00A4649E" w:rsidP="00A4649E">
      <w:pPr>
        <w:jc w:val="center"/>
        <w:rPr>
          <w:rFonts w:eastAsia="바탕체"/>
          <w:lang w:eastAsia="ko-KR"/>
        </w:rPr>
      </w:pPr>
      <w:r w:rsidRPr="00241A01">
        <w:rPr>
          <w:rFonts w:eastAsia="바탕체"/>
          <w:noProof/>
          <w:lang w:val="en-US" w:eastAsia="ko-KR"/>
        </w:rPr>
        <w:drawing>
          <wp:inline distT="0" distB="0" distL="0" distR="0" wp14:anchorId="40F7779A" wp14:editId="70B4384B">
            <wp:extent cx="4662409" cy="1937688"/>
            <wp:effectExtent l="0" t="0" r="5080" b="0"/>
            <wp:docPr id="7"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9"/>
                    <a:stretch>
                      <a:fillRect/>
                    </a:stretch>
                  </pic:blipFill>
                  <pic:spPr>
                    <a:xfrm>
                      <a:off x="0" y="0"/>
                      <a:ext cx="4662409" cy="1937688"/>
                    </a:xfrm>
                    <a:prstGeom prst="rect">
                      <a:avLst/>
                    </a:prstGeom>
                  </pic:spPr>
                </pic:pic>
              </a:graphicData>
            </a:graphic>
          </wp:inline>
        </w:drawing>
      </w:r>
    </w:p>
    <w:p w14:paraId="3387AE68" w14:textId="697C66D1" w:rsidR="00A4649E" w:rsidRPr="00241A01" w:rsidRDefault="00A4649E" w:rsidP="00A4649E">
      <w:pPr>
        <w:jc w:val="center"/>
        <w:rPr>
          <w:rFonts w:eastAsia="바탕체"/>
          <w:b/>
          <w:lang w:eastAsia="ko-KR"/>
        </w:rPr>
      </w:pPr>
      <w:r w:rsidRPr="00241A01">
        <w:rPr>
          <w:rFonts w:eastAsia="바탕체" w:hint="eastAsia"/>
          <w:b/>
          <w:lang w:eastAsia="ko-KR"/>
        </w:rPr>
        <w:t>Figure 2.</w:t>
      </w:r>
      <w:r w:rsidRPr="00241A01">
        <w:rPr>
          <w:rFonts w:eastAsia="바탕체"/>
          <w:b/>
          <w:lang w:eastAsia="ko-KR"/>
        </w:rPr>
        <w:t xml:space="preserve"> UE-based TA measurement in Rel-18</w:t>
      </w:r>
    </w:p>
    <w:p w14:paraId="773A913D" w14:textId="048E1C25" w:rsidR="00A4649E" w:rsidRPr="00241A01" w:rsidRDefault="00A4649E" w:rsidP="00A4649E">
      <w:pPr>
        <w:rPr>
          <w:bCs/>
        </w:rPr>
      </w:pPr>
      <w:r w:rsidRPr="00241A01">
        <w:rPr>
          <w:bCs/>
        </w:rPr>
        <w:t xml:space="preserve">In Rel-18, the identifier indicating UE-based TA measurement included in a candidate cell configuration is a single integer. This </w:t>
      </w:r>
      <w:r w:rsidRPr="00241A01">
        <w:rPr>
          <w:lang w:eastAsia="ko-KR"/>
        </w:rPr>
        <w:t>means</w:t>
      </w:r>
      <w:r w:rsidRPr="00241A01">
        <w:rPr>
          <w:bCs/>
        </w:rPr>
        <w:t xml:space="preserve"> that the serving cell and all the candidate cells are grouped orthogonally for UE-based TA measurement. For example, see Figure 2, the candidate cells (i.e. Cell#1, Cell#2, and Cell#3) are configured for the UE. For the serving cell and candidate cell #1, UE-based TA ID is set to 1. For the candidate cells #2 and #3, UE-based TA ID is set to 2. When Cell#0 is the serving cell (i.e. as shown in Figure 2), the UE performs the UE-based TA measurement for candidate cell #1 (i.e. Cell#1). If the serving cell changes to Cell#1 due to UE movement, the UE only performs UE-based TA measurement for Cell#0 according to the configuration, even though UE-based TA </w:t>
      </w:r>
      <w:r w:rsidRPr="00241A01">
        <w:rPr>
          <w:bCs/>
        </w:rPr>
        <w:lastRenderedPageBreak/>
        <w:t>measurement for Cell#2 is physically possible by, e.g., proximity of Cell#1 and Cell#2. In this case, for UL synchronization for Cell#2 in Rel-18, there is no choice but to perform RACH-based TA acquisition.</w:t>
      </w:r>
    </w:p>
    <w:p w14:paraId="1CE2B99D" w14:textId="77777777" w:rsidR="00A4649E" w:rsidRPr="00241A01" w:rsidRDefault="00A4649E" w:rsidP="00A4649E">
      <w:pPr>
        <w:rPr>
          <w:rFonts w:eastAsia="바탕체"/>
          <w:lang w:eastAsia="ko-KR"/>
        </w:rPr>
      </w:pPr>
      <w:r w:rsidRPr="00241A01">
        <w:rPr>
          <w:rFonts w:eastAsia="바탕체"/>
          <w:lang w:eastAsia="ko-KR"/>
        </w:rPr>
        <w:t>Serving/candidate cells orthogonal grouping for UE-based TA measurement reduces the opportunity for UE-based TA measurement, which may increase the frequency of use of RACH-based TA acquisition. Conequently, network overhead and UE interruption due to RACH-based TA aquisition may increase.</w:t>
      </w:r>
    </w:p>
    <w:p w14:paraId="4A6ADF67" w14:textId="243BC058" w:rsidR="004D5E33" w:rsidRPr="00241A01" w:rsidRDefault="00CE2047" w:rsidP="00310E97">
      <w:pPr>
        <w:rPr>
          <w:rFonts w:eastAsia="바탕체"/>
          <w:b/>
          <w:lang w:eastAsia="ko-KR"/>
        </w:rPr>
      </w:pPr>
      <w:r w:rsidRPr="00241A01">
        <w:rPr>
          <w:rFonts w:hint="eastAsia"/>
          <w:b/>
          <w:lang w:eastAsia="ko-KR"/>
        </w:rPr>
        <w:t xml:space="preserve">Observation </w:t>
      </w:r>
      <w:r w:rsidR="00A04A9C">
        <w:rPr>
          <w:b/>
          <w:lang w:eastAsia="ko-KR"/>
        </w:rPr>
        <w:t>4</w:t>
      </w:r>
      <w:r w:rsidRPr="00241A01">
        <w:rPr>
          <w:b/>
          <w:lang w:eastAsia="ko-KR"/>
        </w:rPr>
        <w:t xml:space="preserve">. </w:t>
      </w:r>
      <w:r w:rsidR="00A4649E" w:rsidRPr="00241A01">
        <w:rPr>
          <w:rFonts w:eastAsia="바탕체"/>
          <w:b/>
          <w:lang w:eastAsia="ko-KR"/>
        </w:rPr>
        <w:t>In Rel-18 UE-based TA measurement procedure, opportunities for UE-based TA measurement</w:t>
      </w:r>
      <w:r w:rsidR="00A4649E" w:rsidRPr="00241A01">
        <w:rPr>
          <w:b/>
          <w:lang w:eastAsia="ko-KR"/>
        </w:rPr>
        <w:t xml:space="preserve"> are limited by orthogonal grouping of </w:t>
      </w:r>
      <w:r w:rsidR="00A4649E" w:rsidRPr="00241A01">
        <w:rPr>
          <w:rFonts w:eastAsia="바탕체"/>
          <w:b/>
          <w:lang w:eastAsia="ko-KR"/>
        </w:rPr>
        <w:t>serving/candidate cells.</w:t>
      </w:r>
    </w:p>
    <w:p w14:paraId="7438BB17" w14:textId="22FE9F8B" w:rsidR="00A4649E" w:rsidRPr="00241A01" w:rsidRDefault="00A4649E" w:rsidP="00310E97">
      <w:pPr>
        <w:rPr>
          <w:lang w:eastAsia="ko-KR"/>
        </w:rPr>
      </w:pPr>
      <w:r w:rsidRPr="00241A01">
        <w:rPr>
          <w:rFonts w:eastAsia="바탕체"/>
          <w:lang w:eastAsia="ko-KR"/>
        </w:rPr>
        <w:t>If early UL synchronization rely only on RACH-based TA acquisition, the network/UE overhead due to early UL synchronization may increase in inter-CU LTM case because Xn interface has larger delay than F1 interface. We think RAN2 needs to discuss how to increase opportunities for UE-based TA measurement to relieve the network/UE overhead.</w:t>
      </w:r>
    </w:p>
    <w:p w14:paraId="2A303AE2" w14:textId="697AD9DD" w:rsidR="00FE27DA" w:rsidRPr="00241A01" w:rsidRDefault="00532600" w:rsidP="00310E97">
      <w:pPr>
        <w:rPr>
          <w:b/>
          <w:lang w:eastAsia="ko-KR"/>
        </w:rPr>
      </w:pPr>
      <w:r w:rsidRPr="00241A01">
        <w:rPr>
          <w:rFonts w:hint="eastAsia"/>
          <w:b/>
          <w:lang w:eastAsia="ko-KR"/>
        </w:rPr>
        <w:t xml:space="preserve">Proposal </w:t>
      </w:r>
      <w:r w:rsidR="009B0ABD">
        <w:rPr>
          <w:b/>
          <w:lang w:eastAsia="ko-KR"/>
        </w:rPr>
        <w:t>8</w:t>
      </w:r>
      <w:r w:rsidRPr="00241A01">
        <w:rPr>
          <w:rFonts w:hint="eastAsia"/>
          <w:b/>
          <w:lang w:eastAsia="ko-KR"/>
        </w:rPr>
        <w:t>.</w:t>
      </w:r>
      <w:r w:rsidR="00E87BDA" w:rsidRPr="00241A01">
        <w:rPr>
          <w:b/>
          <w:lang w:eastAsia="ko-KR"/>
        </w:rPr>
        <w:t xml:space="preserve"> </w:t>
      </w:r>
      <w:r w:rsidR="00A4649E" w:rsidRPr="00241A01">
        <w:rPr>
          <w:b/>
          <w:lang w:eastAsia="ko-KR"/>
        </w:rPr>
        <w:t xml:space="preserve">In Rel-19, </w:t>
      </w:r>
      <w:r w:rsidR="00E87BDA" w:rsidRPr="00241A01">
        <w:rPr>
          <w:b/>
          <w:lang w:eastAsia="ko-KR"/>
        </w:rPr>
        <w:t xml:space="preserve">RAN2 to discuss </w:t>
      </w:r>
      <w:r w:rsidR="00A4649E" w:rsidRPr="00241A01">
        <w:rPr>
          <w:rFonts w:eastAsia="바탕체"/>
          <w:b/>
          <w:lang w:eastAsia="ko-KR"/>
        </w:rPr>
        <w:t>how to increase opportunities for UE-based TA measurement</w:t>
      </w:r>
      <w:r w:rsidR="00E87BDA" w:rsidRPr="00241A01">
        <w:rPr>
          <w:b/>
          <w:lang w:eastAsia="ko-KR"/>
        </w:rPr>
        <w:t>.</w:t>
      </w:r>
    </w:p>
    <w:p w14:paraId="149BD692" w14:textId="77777777" w:rsidR="00532600" w:rsidRPr="00241A01" w:rsidRDefault="00532600" w:rsidP="00310E97">
      <w:pPr>
        <w:rPr>
          <w:lang w:eastAsia="ko-KR"/>
        </w:rPr>
      </w:pPr>
    </w:p>
    <w:p w14:paraId="7486F21A" w14:textId="35231C5A" w:rsidR="00310E97" w:rsidRPr="00241A01" w:rsidRDefault="00310E97" w:rsidP="00310E97">
      <w:pPr>
        <w:pStyle w:val="3"/>
        <w:rPr>
          <w:lang w:eastAsia="ko-KR"/>
        </w:rPr>
      </w:pPr>
      <w:r w:rsidRPr="00241A01">
        <w:rPr>
          <w:lang w:eastAsia="ko-KR"/>
        </w:rPr>
        <w:t>2.2.3.</w:t>
      </w:r>
      <w:r w:rsidRPr="00241A01">
        <w:rPr>
          <w:lang w:eastAsia="ko-KR"/>
        </w:rPr>
        <w:tab/>
        <w:t>LTM cell switch execution</w:t>
      </w:r>
    </w:p>
    <w:p w14:paraId="05621259" w14:textId="6CB56D85" w:rsidR="00E87BDA" w:rsidRPr="00241A01" w:rsidRDefault="0004133C" w:rsidP="001C6ABB">
      <w:pPr>
        <w:rPr>
          <w:lang w:val="en-US" w:eastAsia="ko-KR"/>
        </w:rPr>
      </w:pPr>
      <w:r w:rsidRPr="00241A01">
        <w:rPr>
          <w:lang w:val="en-US" w:eastAsia="ko-KR"/>
        </w:rPr>
        <w:t>Since the network decides to trigger LTM cell switch based on L1 measurement of candidate cells from the UE, it is desirable that source side of network (i.e. source CU or source DU) makes a decision. In other words, it is not necessary for the source to negotiate with the target in order to decide to trigger LTM cell switch from source to target. This is because</w:t>
      </w:r>
      <w:r w:rsidR="00E87BDA" w:rsidRPr="00241A01">
        <w:rPr>
          <w:lang w:val="en-US" w:eastAsia="ko-KR"/>
        </w:rPr>
        <w:t>, like in CHO preparation phase,</w:t>
      </w:r>
      <w:r w:rsidRPr="00241A01">
        <w:rPr>
          <w:lang w:val="en-US" w:eastAsia="ko-KR"/>
        </w:rPr>
        <w:t xml:space="preserve"> </w:t>
      </w:r>
      <w:r w:rsidR="00E87BDA" w:rsidRPr="00241A01">
        <w:rPr>
          <w:lang w:val="en-US" w:eastAsia="ko-KR"/>
        </w:rPr>
        <w:t>the source can assume that the target has already permitted LTM cell switch from source to target during the LTM preparation phase.</w:t>
      </w:r>
    </w:p>
    <w:p w14:paraId="50C10B17" w14:textId="2B3CD91E" w:rsidR="001C6ABB" w:rsidRPr="00241A01" w:rsidRDefault="001C6ABB" w:rsidP="001C6ABB">
      <w:pPr>
        <w:rPr>
          <w:b/>
          <w:lang w:eastAsia="ko-KR"/>
        </w:rPr>
      </w:pPr>
      <w:r w:rsidRPr="00241A01">
        <w:rPr>
          <w:rFonts w:hint="eastAsia"/>
          <w:b/>
          <w:lang w:eastAsia="ko-KR"/>
        </w:rPr>
        <w:t xml:space="preserve">Proposal </w:t>
      </w:r>
      <w:r w:rsidR="009B0ABD">
        <w:rPr>
          <w:b/>
          <w:lang w:eastAsia="ko-KR"/>
        </w:rPr>
        <w:t>9</w:t>
      </w:r>
      <w:r w:rsidRPr="00241A01">
        <w:rPr>
          <w:rFonts w:hint="eastAsia"/>
          <w:b/>
          <w:lang w:eastAsia="ko-KR"/>
        </w:rPr>
        <w:t>.</w:t>
      </w:r>
      <w:r w:rsidRPr="00241A01">
        <w:rPr>
          <w:b/>
          <w:lang w:eastAsia="ko-KR"/>
        </w:rPr>
        <w:t xml:space="preserve"> For inter-CU LTM, source-side (i.e. source CU or source DU) decides to trigger an LTM cell switch.</w:t>
      </w:r>
    </w:p>
    <w:p w14:paraId="732CF8AD" w14:textId="018374AD" w:rsidR="00BB349C" w:rsidRPr="00241A01" w:rsidRDefault="007D0E42" w:rsidP="001C6ABB">
      <w:pPr>
        <w:rPr>
          <w:lang w:eastAsia="ko-KR"/>
        </w:rPr>
      </w:pPr>
      <w:r w:rsidRPr="00241A01">
        <w:rPr>
          <w:lang w:eastAsia="ko-KR"/>
        </w:rPr>
        <w:t xml:space="preserve">Unlike intra-CU LTM case, inter-CU LTM requires data forwarding from the source gNB to the target gNB, where the data forwarding can be performed before, during, or/and after LTM cell switch. </w:t>
      </w:r>
      <w:r w:rsidR="00BB349C" w:rsidRPr="00241A01">
        <w:rPr>
          <w:lang w:eastAsia="ko-KR"/>
        </w:rPr>
        <w:t xml:space="preserve">In the case that the source DU decides to trigger </w:t>
      </w:r>
      <w:r w:rsidR="00F93F74" w:rsidRPr="00241A01">
        <w:rPr>
          <w:lang w:eastAsia="ko-KR"/>
        </w:rPr>
        <w:t xml:space="preserve">inter-CU </w:t>
      </w:r>
      <w:r w:rsidR="00BB349C" w:rsidRPr="00241A01">
        <w:rPr>
          <w:lang w:eastAsia="ko-KR"/>
        </w:rPr>
        <w:t xml:space="preserve">LTM cell switch, it is likely that data forwarding is performed after triggering LTM cell switch because the source DU notifies it to the source CU after triggering LTM cell switch. As a result, </w:t>
      </w:r>
      <w:r w:rsidRPr="00241A01">
        <w:rPr>
          <w:lang w:eastAsia="ko-KR"/>
        </w:rPr>
        <w:t xml:space="preserve">the initiation of data forwarding may be delayed, which can result in </w:t>
      </w:r>
      <w:r w:rsidR="00BB349C" w:rsidRPr="00241A01">
        <w:rPr>
          <w:lang w:eastAsia="ko-KR"/>
        </w:rPr>
        <w:t>the UE</w:t>
      </w:r>
      <w:r w:rsidRPr="00241A01">
        <w:rPr>
          <w:lang w:eastAsia="ko-KR"/>
        </w:rPr>
        <w:t xml:space="preserve"> </w:t>
      </w:r>
      <w:r w:rsidR="00BB349C" w:rsidRPr="00241A01">
        <w:rPr>
          <w:lang w:eastAsia="ko-KR"/>
        </w:rPr>
        <w:t xml:space="preserve">experiencing </w:t>
      </w:r>
      <w:r w:rsidRPr="00241A01">
        <w:rPr>
          <w:lang w:eastAsia="ko-KR"/>
        </w:rPr>
        <w:t>data interruption</w:t>
      </w:r>
      <w:r w:rsidR="00BB349C" w:rsidRPr="00241A01">
        <w:rPr>
          <w:lang w:eastAsia="ko-KR"/>
        </w:rPr>
        <w:t xml:space="preserve"> after completing LTM cell switch</w:t>
      </w:r>
      <w:r w:rsidRPr="00241A01">
        <w:rPr>
          <w:lang w:eastAsia="ko-KR"/>
        </w:rPr>
        <w:t>.</w:t>
      </w:r>
      <w:r w:rsidR="00F93F74" w:rsidRPr="00241A01">
        <w:rPr>
          <w:lang w:eastAsia="ko-KR"/>
        </w:rPr>
        <w:t xml:space="preserve"> </w:t>
      </w:r>
      <w:r w:rsidR="005C121D" w:rsidRPr="00241A01">
        <w:rPr>
          <w:lang w:eastAsia="ko-KR"/>
        </w:rPr>
        <w:t xml:space="preserve">On the other hand, in the case that the source CU decides to trigger </w:t>
      </w:r>
      <w:r w:rsidR="00F93F74" w:rsidRPr="00241A01">
        <w:rPr>
          <w:lang w:eastAsia="ko-KR"/>
        </w:rPr>
        <w:t xml:space="preserve">inter-CU </w:t>
      </w:r>
      <w:r w:rsidR="005C121D" w:rsidRPr="00241A01">
        <w:rPr>
          <w:lang w:eastAsia="ko-KR"/>
        </w:rPr>
        <w:t>LTM cell switch, the race condition between inter-CU LTM and intra-CU LTM can occur.</w:t>
      </w:r>
      <w:r w:rsidR="00F93F74" w:rsidRPr="00241A01">
        <w:rPr>
          <w:lang w:eastAsia="ko-KR"/>
        </w:rPr>
        <w:t xml:space="preserve"> Based on the above observations, RAN2 needs to discuss which node (i.e. source CU or source DU) decides to trigger inter-CU LTM cell switch.</w:t>
      </w:r>
    </w:p>
    <w:p w14:paraId="18D35B15" w14:textId="6C24D582" w:rsidR="001C6ABB" w:rsidRPr="00241A01" w:rsidRDefault="001C6ABB" w:rsidP="001C6ABB">
      <w:pPr>
        <w:rPr>
          <w:b/>
          <w:lang w:eastAsia="ko-KR"/>
        </w:rPr>
      </w:pPr>
      <w:r w:rsidRPr="00241A01">
        <w:rPr>
          <w:rFonts w:hint="eastAsia"/>
          <w:b/>
          <w:lang w:eastAsia="ko-KR"/>
        </w:rPr>
        <w:t>Prop</w:t>
      </w:r>
      <w:r w:rsidRPr="00241A01">
        <w:rPr>
          <w:b/>
          <w:lang w:eastAsia="ko-KR"/>
        </w:rPr>
        <w:t>o</w:t>
      </w:r>
      <w:r w:rsidRPr="00241A01">
        <w:rPr>
          <w:rFonts w:hint="eastAsia"/>
          <w:b/>
          <w:lang w:eastAsia="ko-KR"/>
        </w:rPr>
        <w:t>sal</w:t>
      </w:r>
      <w:r w:rsidRPr="00241A01">
        <w:rPr>
          <w:b/>
          <w:lang w:eastAsia="ko-KR"/>
        </w:rPr>
        <w:t xml:space="preserve"> </w:t>
      </w:r>
      <w:r w:rsidR="009B0ABD">
        <w:rPr>
          <w:b/>
          <w:lang w:eastAsia="ko-KR"/>
        </w:rPr>
        <w:t>10</w:t>
      </w:r>
      <w:r w:rsidRPr="00241A01">
        <w:rPr>
          <w:b/>
          <w:lang w:eastAsia="ko-KR"/>
        </w:rPr>
        <w:t xml:space="preserve">. RAN2 to discuss which node (i.e. source CU or source DU) </w:t>
      </w:r>
      <w:r w:rsidR="00E87BDA" w:rsidRPr="00241A01">
        <w:rPr>
          <w:b/>
          <w:lang w:eastAsia="ko-KR"/>
        </w:rPr>
        <w:t xml:space="preserve">decides to </w:t>
      </w:r>
      <w:r w:rsidRPr="00241A01">
        <w:rPr>
          <w:b/>
          <w:lang w:eastAsia="ko-KR"/>
        </w:rPr>
        <w:t>trigger an inter-CU LTM cell switch.</w:t>
      </w:r>
    </w:p>
    <w:p w14:paraId="6C863BC5" w14:textId="4159FDF7" w:rsidR="00B36C5B" w:rsidRPr="00241A01" w:rsidRDefault="00B36C5B" w:rsidP="00B36C5B">
      <w:pPr>
        <w:rPr>
          <w:lang w:eastAsia="ko-KR"/>
        </w:rPr>
      </w:pPr>
      <w:r w:rsidRPr="00241A01">
        <w:rPr>
          <w:lang w:eastAsia="ko-KR"/>
        </w:rPr>
        <w:t>We think that Rel-18 LTM design for whether to perform a RA procedure has no issue to reuse for inter-CU LTM. That is, upon receiving LTM Cell Switch Command MAC CE, the UE switches to the target cell and applies the configuration indicated by candidate configuration index. Then, the UE performs the RA procedure towards the target cell, if UE does not have valid TA of the target cell.</w:t>
      </w:r>
    </w:p>
    <w:p w14:paraId="0F8C88B2" w14:textId="542CD7CA" w:rsidR="00B36C5B" w:rsidRPr="00241A01" w:rsidRDefault="00532600" w:rsidP="00310E97">
      <w:pPr>
        <w:rPr>
          <w:b/>
          <w:lang w:eastAsia="ko-KR"/>
        </w:rPr>
      </w:pPr>
      <w:r w:rsidRPr="00241A01">
        <w:rPr>
          <w:b/>
          <w:lang w:eastAsia="ko-KR"/>
        </w:rPr>
        <w:t>Proposal 1</w:t>
      </w:r>
      <w:r w:rsidR="009B0ABD">
        <w:rPr>
          <w:b/>
          <w:lang w:eastAsia="ko-KR"/>
        </w:rPr>
        <w:t>1</w:t>
      </w:r>
      <w:r w:rsidRPr="00241A01">
        <w:rPr>
          <w:b/>
          <w:lang w:eastAsia="ko-KR"/>
        </w:rPr>
        <w:t xml:space="preserve">. </w:t>
      </w:r>
      <w:r w:rsidR="00B36C5B" w:rsidRPr="00241A01">
        <w:rPr>
          <w:b/>
          <w:lang w:eastAsia="ko-KR"/>
        </w:rPr>
        <w:t>Follow the Rel-18 LTM principle for whether to perform a RA procedure during LTM cell switch.</w:t>
      </w:r>
    </w:p>
    <w:p w14:paraId="1E555B94" w14:textId="77777777" w:rsidR="00532600" w:rsidRPr="00241A01" w:rsidRDefault="00532600" w:rsidP="00310E97">
      <w:pPr>
        <w:rPr>
          <w:lang w:eastAsia="ko-KR"/>
        </w:rPr>
      </w:pPr>
    </w:p>
    <w:p w14:paraId="18E74CE2" w14:textId="7EB466A1" w:rsidR="00310E97" w:rsidRPr="00241A01" w:rsidRDefault="00310E97" w:rsidP="00310E97">
      <w:pPr>
        <w:pStyle w:val="3"/>
        <w:rPr>
          <w:lang w:eastAsia="ko-KR"/>
        </w:rPr>
      </w:pPr>
      <w:r w:rsidRPr="00241A01">
        <w:rPr>
          <w:lang w:eastAsia="ko-KR"/>
        </w:rPr>
        <w:t>2.2.4.</w:t>
      </w:r>
      <w:r w:rsidRPr="00241A01">
        <w:rPr>
          <w:lang w:eastAsia="ko-KR"/>
        </w:rPr>
        <w:tab/>
        <w:t>LTM cell switch completion</w:t>
      </w:r>
    </w:p>
    <w:p w14:paraId="52DDE8D1" w14:textId="77777777" w:rsidR="00532600" w:rsidRPr="00241A01" w:rsidRDefault="00C2069A" w:rsidP="00532600">
      <w:pPr>
        <w:rPr>
          <w:lang w:eastAsia="ko-KR"/>
        </w:rPr>
      </w:pPr>
      <w:r w:rsidRPr="00241A01">
        <w:rPr>
          <w:rFonts w:hint="eastAsia"/>
          <w:lang w:eastAsia="ko-KR"/>
        </w:rPr>
        <w:t>In R</w:t>
      </w:r>
      <w:r w:rsidR="00532600" w:rsidRPr="00241A01">
        <w:rPr>
          <w:lang w:eastAsia="ko-KR"/>
        </w:rPr>
        <w:t>el-18, the following is specified for UE confirmation of successful LTM cell switch completion:</w:t>
      </w:r>
    </w:p>
    <w:p w14:paraId="5A1756FC" w14:textId="77777777" w:rsidR="00532600" w:rsidRPr="00241A01" w:rsidRDefault="00532600" w:rsidP="00532600">
      <w:pPr>
        <w:pStyle w:val="a"/>
        <w:numPr>
          <w:ilvl w:val="0"/>
          <w:numId w:val="15"/>
        </w:numPr>
      </w:pPr>
      <w:r w:rsidRPr="00241A01">
        <w:t>If the UE has performed a RA procedure during LTM cell switch execution, the UE considers that LTM cell switch execution is successfully completed when the random access procedure is successfully completed.</w:t>
      </w:r>
    </w:p>
    <w:p w14:paraId="6A9DF6AE" w14:textId="7BB49725" w:rsidR="00532600" w:rsidRPr="00241A01" w:rsidRDefault="00532600" w:rsidP="00532600">
      <w:pPr>
        <w:pStyle w:val="a"/>
        <w:numPr>
          <w:ilvl w:val="0"/>
          <w:numId w:val="15"/>
        </w:numPr>
      </w:pPr>
      <w:r w:rsidRPr="00241A01">
        <w:t>For RACH-less LTM, the UE considers that LTM cell switch execution is successfully completed when the UE determines that the network has successfully received its first UL data.</w:t>
      </w:r>
    </w:p>
    <w:p w14:paraId="38358A83" w14:textId="6D9CE6A2" w:rsidR="003B4576" w:rsidRPr="00241A01" w:rsidRDefault="00532600" w:rsidP="00532600">
      <w:pPr>
        <w:rPr>
          <w:lang w:eastAsia="ko-KR"/>
        </w:rPr>
      </w:pPr>
      <w:r w:rsidRPr="00241A01">
        <w:rPr>
          <w:rFonts w:hint="eastAsia"/>
          <w:lang w:eastAsia="ko-KR"/>
        </w:rPr>
        <w:t xml:space="preserve">We </w:t>
      </w:r>
      <w:r w:rsidRPr="00241A01">
        <w:rPr>
          <w:lang w:eastAsia="ko-KR"/>
        </w:rPr>
        <w:t xml:space="preserve">don’t see the need of new way for the UE to confirm the successful LTM cell switch completion for inter-CU LTM. That is, it follows </w:t>
      </w:r>
      <w:r w:rsidRPr="00241A01">
        <w:rPr>
          <w:rFonts w:hint="eastAsia"/>
          <w:lang w:eastAsia="ko-KR"/>
        </w:rPr>
        <w:t xml:space="preserve">the </w:t>
      </w:r>
      <w:r w:rsidRPr="00241A01">
        <w:rPr>
          <w:lang w:eastAsia="ko-KR"/>
        </w:rPr>
        <w:t>Rel-18 LTM principle for UE confirmation of successful LTM cell switch completion.</w:t>
      </w:r>
    </w:p>
    <w:p w14:paraId="7E5AC05D" w14:textId="751DCF30" w:rsidR="00532600" w:rsidRPr="00241A01" w:rsidRDefault="00532600" w:rsidP="00417E8D">
      <w:pPr>
        <w:rPr>
          <w:b/>
          <w:lang w:eastAsia="ko-KR"/>
        </w:rPr>
      </w:pPr>
      <w:r w:rsidRPr="00241A01">
        <w:rPr>
          <w:rFonts w:hint="eastAsia"/>
          <w:b/>
          <w:lang w:eastAsia="ko-KR"/>
        </w:rPr>
        <w:t xml:space="preserve">Proposal </w:t>
      </w:r>
      <w:r w:rsidR="00E87BDA" w:rsidRPr="00241A01">
        <w:rPr>
          <w:b/>
          <w:lang w:eastAsia="ko-KR"/>
        </w:rPr>
        <w:t>1</w:t>
      </w:r>
      <w:r w:rsidR="009B0ABD">
        <w:rPr>
          <w:b/>
          <w:lang w:eastAsia="ko-KR"/>
        </w:rPr>
        <w:t>2</w:t>
      </w:r>
      <w:r w:rsidRPr="00241A01">
        <w:rPr>
          <w:rFonts w:hint="eastAsia"/>
          <w:b/>
          <w:lang w:eastAsia="ko-KR"/>
        </w:rPr>
        <w:t>.</w:t>
      </w:r>
      <w:r w:rsidRPr="00241A01">
        <w:rPr>
          <w:b/>
          <w:lang w:eastAsia="ko-KR"/>
        </w:rPr>
        <w:t xml:space="preserve"> Follow the Rel-18 LTM principle for UE confirmation of successful LTM cell switch completion.</w:t>
      </w:r>
    </w:p>
    <w:p w14:paraId="423B4FAD" w14:textId="77777777" w:rsidR="00532600" w:rsidRPr="00241A01" w:rsidRDefault="00532600" w:rsidP="00417E8D">
      <w:pPr>
        <w:rPr>
          <w:lang w:eastAsia="ko-KR"/>
        </w:rPr>
      </w:pPr>
    </w:p>
    <w:p w14:paraId="653EF3C4" w14:textId="51049BFB" w:rsidR="003B4576" w:rsidRPr="00241A01" w:rsidRDefault="003B4576" w:rsidP="003B4576">
      <w:pPr>
        <w:pStyle w:val="2"/>
        <w:rPr>
          <w:lang w:eastAsia="ko-KR"/>
        </w:rPr>
      </w:pPr>
      <w:r w:rsidRPr="00241A01">
        <w:rPr>
          <w:rFonts w:hint="eastAsia"/>
          <w:lang w:eastAsia="ko-KR"/>
        </w:rPr>
        <w:lastRenderedPageBreak/>
        <w:t>2.3.</w:t>
      </w:r>
      <w:r w:rsidRPr="00241A01">
        <w:rPr>
          <w:rFonts w:hint="eastAsia"/>
          <w:lang w:eastAsia="ko-KR"/>
        </w:rPr>
        <w:tab/>
      </w:r>
      <w:r w:rsidRPr="00241A01">
        <w:rPr>
          <w:lang w:eastAsia="ko-KR"/>
        </w:rPr>
        <w:t>Security key handling for subsequent inter-CU LTM</w:t>
      </w:r>
    </w:p>
    <w:p w14:paraId="52C33AEE" w14:textId="77777777" w:rsidR="00513956" w:rsidRPr="00241A01" w:rsidRDefault="00513956" w:rsidP="00513956">
      <w:pPr>
        <w:rPr>
          <w:lang w:eastAsia="ko-KR"/>
        </w:rPr>
      </w:pPr>
      <w:r w:rsidRPr="00241A01">
        <w:rPr>
          <w:lang w:eastAsia="ko-KR"/>
        </w:rPr>
        <w:t>Inter CU LTM supports subsequent mobility and requires security updates based on pre-configuration whenever to change CU. However, in subsequent mobility, any cell among the candidate cells can become the source cell, it is impossible for the network to provide security configuration in the reference configuration or the candidate cell configuration. This is because source gNB may be required for new gNB key derivation and avoiding security updates to the same cell with the same security key according to the current UE security requirements.</w:t>
      </w:r>
    </w:p>
    <w:p w14:paraId="26B8B120" w14:textId="77777777" w:rsidR="00513956" w:rsidRPr="00241A01" w:rsidRDefault="00513956" w:rsidP="00513956">
      <w:pPr>
        <w:rPr>
          <w:lang w:eastAsia="ko-KR"/>
        </w:rPr>
      </w:pPr>
      <w:r w:rsidRPr="00241A01">
        <w:rPr>
          <w:lang w:eastAsia="ko-KR"/>
        </w:rPr>
        <w:t>For Rel-18 SCPAC (subsequent conditional PSCell addition/change), RAN2 has discussed similar security handling for subsequent SN CPC/CPA. As a result, for Rel-18 SCPAC, the UE can receive one or more lists of multiple sk-counter values necessary for security updates that the each list is per-node (i.e., per CU). That is, during subsequent inter SN mobility, the UE selects one sk-counter value from the multiple sk-counter lists and performs the security update accordingly.</w:t>
      </w:r>
    </w:p>
    <w:p w14:paraId="166FEB59" w14:textId="77777777" w:rsidR="00513956" w:rsidRPr="00241A01" w:rsidRDefault="00513956" w:rsidP="00513956">
      <w:pPr>
        <w:rPr>
          <w:lang w:eastAsia="ko-KR"/>
        </w:rPr>
      </w:pPr>
    </w:p>
    <w:p w14:paraId="5EA47D30" w14:textId="77777777" w:rsidR="00513956" w:rsidRPr="00241A01" w:rsidRDefault="00513956" w:rsidP="00513956">
      <w:pPr>
        <w:rPr>
          <w:lang w:eastAsia="ko-KR"/>
        </w:rPr>
      </w:pPr>
      <w:r w:rsidRPr="00241A01">
        <w:rPr>
          <w:lang w:eastAsia="ko-KR"/>
        </w:rPr>
        <w:t>Based on the above information, we should figure out whether the UE can perform a security update procedure similar to the principle of the multiple sk-counter used in Rel-18 SCPAC for inter CU LTM's security handling.</w:t>
      </w:r>
    </w:p>
    <w:p w14:paraId="67637BB1" w14:textId="77777777" w:rsidR="00513956" w:rsidRPr="00241A01" w:rsidRDefault="00513956" w:rsidP="00513956">
      <w:pPr>
        <w:rPr>
          <w:lang w:eastAsia="ko-KR"/>
        </w:rPr>
      </w:pPr>
      <w:r w:rsidRPr="00241A01">
        <w:rPr>
          <w:lang w:eastAsia="ko-KR"/>
        </w:rPr>
        <w:t>Firstly, we believe that the multiple sk-counter-based security update can be reused for inter CU LTM's security handling for SN mobility scenarios. This is because there are no different supporting scenarios between R18 SCPAC and the inter SN LTM. Thus, when performing LTM, the UE determines whether the mobility is inter-SN mobility and select one of the multiple sk-counter values corresponding to the target node for the SN security update.</w:t>
      </w:r>
    </w:p>
    <w:p w14:paraId="6E8D2CA9" w14:textId="57199DCB" w:rsidR="00513956" w:rsidRPr="00241A01" w:rsidRDefault="00513956" w:rsidP="00513956">
      <w:pPr>
        <w:rPr>
          <w:lang w:eastAsia="ko-KR"/>
        </w:rPr>
      </w:pPr>
      <w:r w:rsidRPr="00241A01">
        <w:rPr>
          <w:lang w:eastAsia="ko-KR"/>
        </w:rPr>
        <w:t>However, we think that the multiple sk-counter-based security update of Rel-18 SCPAC cannot be used for inter CU LTM's security handling for MN mobility scenarios. This is because the security update design for MN mobility differs from that of SN mobility case. The MN mobility's security update design has two methods and one of two methods should be selected, i.e. between horizontal derivation and vertical derivation, when performing new gNB derivation for the target cell. Unlike the security design for SN mobility that is based on master node gNB, the UE selects either vertical or horizontal derivation based on the received information; the UE performs vertical derivation based on nextHopChainingCount if provided, or horizontal derivation based on the source gNB value if not provided. We have briefly captured the current security update design in Annex.</w:t>
      </w:r>
    </w:p>
    <w:p w14:paraId="4F05ED33" w14:textId="77777777" w:rsidR="00BB760F" w:rsidRPr="00BD2C0A" w:rsidRDefault="00BB760F" w:rsidP="00BD2C0A">
      <w:pPr>
        <w:rPr>
          <w:lang w:eastAsia="ko-KR"/>
        </w:rPr>
      </w:pPr>
      <w:r w:rsidRPr="00BD2C0A">
        <w:rPr>
          <w:lang w:eastAsia="ko-KR"/>
        </w:rPr>
        <w:t>Furthermore, from the signaling perspective, signaling steps for multiple sk-counter-based security update of Rel-18 SCPAC cannot be reused for inter-MN LTM scenarios. This is because the UE should send an RRC Reconfiguration complete message, which is encrypted by the updated security information, to the target cell. The target cell will not know which security information is used from the pre-configuration directly in inter-MN LTM scenario. This is a different scenario from the signaling of Rel-18 SCPAC, where the UE can send an RRC Reconfiguration complete message, which is encrypted by the updated security information, to MN instead of the target SN directly. This allows the target SN to know which security information is used via signaling from MN.</w:t>
      </w:r>
    </w:p>
    <w:p w14:paraId="38F736CC" w14:textId="77777777" w:rsidR="00513956" w:rsidRPr="00241A01" w:rsidRDefault="00513956" w:rsidP="00513956">
      <w:pPr>
        <w:rPr>
          <w:lang w:eastAsia="ko-KR"/>
        </w:rPr>
      </w:pPr>
    </w:p>
    <w:p w14:paraId="7EFDFD0F" w14:textId="614B985D" w:rsidR="00513956" w:rsidRPr="00241A01" w:rsidRDefault="00513956" w:rsidP="00513956">
      <w:pPr>
        <w:rPr>
          <w:lang w:eastAsia="ko-KR"/>
        </w:rPr>
      </w:pPr>
      <w:r w:rsidRPr="00241A01">
        <w:rPr>
          <w:lang w:eastAsia="ko-KR"/>
        </w:rPr>
        <w:t xml:space="preserve">Then, we can confirm that the multiple sk-counter-based security update in Rel-18 SCPAC can be re-used in a similar manner for the inter SN LTM, but not for the inter MN LTM. For the inter MN LTM, some enhancements seems to be needed based on the current security update design in inter MN mobility. This may require involvement from SA3 and, actually, for this LTM security handling, approving SID is under discussion in SA3 but since it is uncertain when SA3 will start to discuss [4]. </w:t>
      </w:r>
    </w:p>
    <w:p w14:paraId="70E21731" w14:textId="77777777" w:rsidR="00513956" w:rsidRPr="00241A01" w:rsidRDefault="00513956" w:rsidP="00513956">
      <w:pPr>
        <w:rPr>
          <w:rFonts w:ascii="Arial" w:eastAsia="맑은 고딕" w:hAnsi="Arial" w:cs="Arial"/>
          <w:lang w:eastAsia="ko-KR"/>
        </w:rPr>
      </w:pPr>
      <w:r w:rsidRPr="00241A01">
        <w:rPr>
          <w:lang w:eastAsia="ko-KR"/>
        </w:rPr>
        <w:t>Therefore, for the progress of RAN2 MOB WI, we believe that feasible solutions should first be discussed in RAN2 internally.</w:t>
      </w:r>
    </w:p>
    <w:p w14:paraId="2CA09EA0" w14:textId="7025B9EF" w:rsidR="00513956" w:rsidRPr="00241A01" w:rsidRDefault="00513956" w:rsidP="00513956">
      <w:pPr>
        <w:rPr>
          <w:b/>
          <w:lang w:eastAsia="ko-KR"/>
        </w:rPr>
      </w:pPr>
      <w:r w:rsidRPr="00241A01">
        <w:rPr>
          <w:rFonts w:hint="eastAsia"/>
          <w:b/>
          <w:lang w:eastAsia="ko-KR"/>
        </w:rPr>
        <w:t>Proposal 1</w:t>
      </w:r>
      <w:r w:rsidR="009B0ABD">
        <w:rPr>
          <w:b/>
          <w:lang w:eastAsia="ko-KR"/>
        </w:rPr>
        <w:t>3</w:t>
      </w:r>
      <w:r w:rsidRPr="00241A01">
        <w:rPr>
          <w:rFonts w:hint="eastAsia"/>
          <w:b/>
          <w:lang w:eastAsia="ko-KR"/>
        </w:rPr>
        <w:t>.</w:t>
      </w:r>
      <w:r w:rsidR="00CE2047" w:rsidRPr="00241A01">
        <w:rPr>
          <w:b/>
          <w:lang w:eastAsia="ko-KR"/>
        </w:rPr>
        <w:t xml:space="preserve"> </w:t>
      </w:r>
      <w:r w:rsidRPr="00241A01">
        <w:rPr>
          <w:b/>
          <w:lang w:eastAsia="ko-KR"/>
        </w:rPr>
        <w:t>Regarding inter CU LTM, RAN2 initiates internal discussion to explore feasible solution for security handling, instead of relying on SA3 conclusions.</w:t>
      </w:r>
    </w:p>
    <w:p w14:paraId="28F2224A" w14:textId="77777777" w:rsidR="00513956" w:rsidRPr="00241A01" w:rsidRDefault="00513956" w:rsidP="00513956">
      <w:pPr>
        <w:spacing w:after="120"/>
        <w:ind w:left="1418" w:hanging="1418"/>
        <w:jc w:val="both"/>
        <w:rPr>
          <w:rFonts w:ascii="Arial" w:eastAsia="맑은 고딕" w:hAnsi="Arial" w:cs="Arial"/>
          <w:lang w:eastAsia="ko-KR"/>
        </w:rPr>
      </w:pPr>
    </w:p>
    <w:p w14:paraId="6C1A3344" w14:textId="77777777" w:rsidR="00513956" w:rsidRPr="00241A01" w:rsidRDefault="00513956" w:rsidP="00513956">
      <w:pPr>
        <w:rPr>
          <w:lang w:eastAsia="ko-KR"/>
        </w:rPr>
      </w:pPr>
      <w:r w:rsidRPr="00241A01">
        <w:rPr>
          <w:lang w:eastAsia="ko-KR"/>
        </w:rPr>
        <w:t xml:space="preserve">Next, RAN2 needs to consider common security design for the inter MN mobility and the inter SN mobility. Although the UE-based security update used in R18 SCPAC with multiple sk-counter value for the inter SN LTM could potentially re-used as one of solutions, it is limited to specific scenarios for SN. We think RAN2 should consider a common security update approach that can also be used for inter MN LTM to maintain simplicity in both spec and implementation perspectives. </w:t>
      </w:r>
    </w:p>
    <w:p w14:paraId="442DB55C" w14:textId="77777777" w:rsidR="00513956" w:rsidRPr="00241A01" w:rsidRDefault="00513956" w:rsidP="00513956">
      <w:pPr>
        <w:rPr>
          <w:lang w:eastAsia="ko-KR"/>
        </w:rPr>
      </w:pPr>
      <w:r w:rsidRPr="00241A01">
        <w:rPr>
          <w:lang w:eastAsia="ko-KR"/>
        </w:rPr>
        <w:lastRenderedPageBreak/>
        <w:t>Thus, we suggest studying a security update design with commonality for the both inter MN and inter SN LTM. Since inter CU LTM is the network based mobility, we propose to consider having a common security handling for MN and SN in inter CU LTM scenarios by a network based security update method. For example, if the network includes the security update command when sending the LTM cell switch command to the UE, the UE can perform the security update based on the security update command and the security configuration provided in the pre-configuration.</w:t>
      </w:r>
    </w:p>
    <w:p w14:paraId="2893556D" w14:textId="627CDE8D" w:rsidR="00513956" w:rsidRPr="00241A01" w:rsidRDefault="00513956" w:rsidP="00513956">
      <w:pPr>
        <w:rPr>
          <w:b/>
          <w:lang w:eastAsia="ko-KR"/>
        </w:rPr>
      </w:pPr>
      <w:r w:rsidRPr="00241A01">
        <w:rPr>
          <w:rFonts w:hint="eastAsia"/>
          <w:b/>
          <w:lang w:eastAsia="ko-KR"/>
        </w:rPr>
        <w:t>Proposal 1</w:t>
      </w:r>
      <w:r w:rsidR="009B0ABD">
        <w:rPr>
          <w:b/>
          <w:lang w:eastAsia="ko-KR"/>
        </w:rPr>
        <w:t>4</w:t>
      </w:r>
      <w:r w:rsidRPr="00241A01">
        <w:rPr>
          <w:rFonts w:hint="eastAsia"/>
          <w:b/>
          <w:lang w:eastAsia="ko-KR"/>
        </w:rPr>
        <w:t>.</w:t>
      </w:r>
      <w:r w:rsidR="00CE2047" w:rsidRPr="00241A01">
        <w:rPr>
          <w:b/>
          <w:lang w:eastAsia="ko-KR"/>
        </w:rPr>
        <w:t xml:space="preserve"> </w:t>
      </w:r>
      <w:r w:rsidRPr="00241A01">
        <w:rPr>
          <w:b/>
          <w:lang w:eastAsia="ko-KR"/>
        </w:rPr>
        <w:t>For inter CU LTM, RAN2 considers a way of a network-based security update command within the LTM cell switch command. This aims to have uniformity in security update design across both inter MN LTM and inter SN LTM.</w:t>
      </w:r>
    </w:p>
    <w:p w14:paraId="30B7E707" w14:textId="2D16063C" w:rsidR="003B4576" w:rsidRPr="00241A01" w:rsidRDefault="003B4576" w:rsidP="00417E8D">
      <w:pPr>
        <w:rPr>
          <w:lang w:eastAsia="ko-KR"/>
        </w:rPr>
      </w:pPr>
    </w:p>
    <w:p w14:paraId="1B11C120" w14:textId="5CEAD429" w:rsidR="00D4259F" w:rsidRPr="00241A01" w:rsidRDefault="00B02523">
      <w:pPr>
        <w:pStyle w:val="1"/>
        <w:spacing w:line="300" w:lineRule="atLeast"/>
        <w:rPr>
          <w:noProof/>
          <w:lang w:val="en-US" w:eastAsia="ko-KR"/>
        </w:rPr>
      </w:pPr>
      <w:r w:rsidRPr="00241A01">
        <w:rPr>
          <w:rFonts w:eastAsia="맑은 고딕" w:hint="eastAsia"/>
          <w:lang w:val="en-US" w:eastAsia="ko-KR"/>
        </w:rPr>
        <w:t>3</w:t>
      </w:r>
      <w:r w:rsidRPr="00241A01">
        <w:rPr>
          <w:rFonts w:eastAsia="맑은 고딕"/>
          <w:lang w:val="en-US" w:eastAsia="ko-KR"/>
        </w:rPr>
        <w:t>.</w:t>
      </w:r>
      <w:r w:rsidR="00CA1066" w:rsidRPr="00241A01">
        <w:rPr>
          <w:noProof/>
          <w:lang w:val="en-US"/>
        </w:rPr>
        <w:tab/>
      </w:r>
      <w:r w:rsidRPr="00241A01">
        <w:rPr>
          <w:rFonts w:hint="eastAsia"/>
          <w:noProof/>
          <w:lang w:val="en-US" w:eastAsia="ko-KR"/>
        </w:rPr>
        <w:t>Conclusion</w:t>
      </w:r>
    </w:p>
    <w:p w14:paraId="3FB7D49A" w14:textId="2FAA7F7E" w:rsidR="00F15273" w:rsidRPr="00241A01" w:rsidRDefault="00600E2F" w:rsidP="007E19AC">
      <w:pPr>
        <w:rPr>
          <w:lang w:eastAsia="ko-KR"/>
        </w:rPr>
      </w:pPr>
      <w:r w:rsidRPr="00241A01">
        <w:rPr>
          <w:lang w:eastAsia="ko-KR"/>
        </w:rPr>
        <w:t xml:space="preserve">In this paper, we have made the following </w:t>
      </w:r>
      <w:r w:rsidR="002A5EA8" w:rsidRPr="00241A01">
        <w:rPr>
          <w:lang w:eastAsia="ko-KR"/>
        </w:rPr>
        <w:t xml:space="preserve">observations and </w:t>
      </w:r>
      <w:r w:rsidRPr="00241A01">
        <w:rPr>
          <w:lang w:eastAsia="ko-KR"/>
        </w:rPr>
        <w:t>proposals:</w:t>
      </w:r>
    </w:p>
    <w:p w14:paraId="30E3CB0A" w14:textId="77777777" w:rsidR="00CE2047" w:rsidRPr="00241A01" w:rsidRDefault="00CE2047" w:rsidP="00CE2047">
      <w:pPr>
        <w:rPr>
          <w:b/>
          <w:lang w:eastAsia="ko-KR"/>
        </w:rPr>
      </w:pPr>
      <w:r w:rsidRPr="00241A01">
        <w:rPr>
          <w:b/>
          <w:lang w:eastAsia="ko-KR"/>
        </w:rPr>
        <w:t>Observation 1. If NR-DC scenario is not supported for inter-CU LTM, inter-CU LTM cell switch may cause throughput degradation due to release of SN connection upon/before LTM cell switch.</w:t>
      </w:r>
    </w:p>
    <w:p w14:paraId="15AC26FA" w14:textId="1D332A3B" w:rsidR="00CE2047" w:rsidRPr="00241A01" w:rsidRDefault="00CE2047" w:rsidP="00CE2047">
      <w:pPr>
        <w:rPr>
          <w:b/>
          <w:lang w:eastAsia="ko-KR"/>
        </w:rPr>
      </w:pPr>
      <w:r w:rsidRPr="00241A01">
        <w:rPr>
          <w:b/>
          <w:lang w:eastAsia="ko-KR"/>
        </w:rPr>
        <w:t xml:space="preserve">Observation </w:t>
      </w:r>
      <w:r w:rsidR="00A04A9C">
        <w:rPr>
          <w:b/>
          <w:lang w:eastAsia="ko-KR"/>
        </w:rPr>
        <w:t>2</w:t>
      </w:r>
      <w:r w:rsidRPr="00241A01">
        <w:rPr>
          <w:b/>
          <w:lang w:eastAsia="ko-KR"/>
        </w:rPr>
        <w:t>. A single reference configuration for inter-CU LTM would require joint signaling for the entire CU and DU involved in the LTM preparation, which may be too complicated to implement.</w:t>
      </w:r>
    </w:p>
    <w:p w14:paraId="085FFCF2" w14:textId="53B795BE" w:rsidR="00CE2047" w:rsidRPr="00241A01" w:rsidRDefault="00CE2047" w:rsidP="00CE2047">
      <w:pPr>
        <w:rPr>
          <w:b/>
          <w:lang w:eastAsia="ko-KR"/>
        </w:rPr>
      </w:pPr>
      <w:r w:rsidRPr="00241A01">
        <w:rPr>
          <w:b/>
          <w:lang w:eastAsia="ko-KR"/>
        </w:rPr>
        <w:t xml:space="preserve">Observation </w:t>
      </w:r>
      <w:r w:rsidR="00A04A9C">
        <w:rPr>
          <w:b/>
          <w:lang w:eastAsia="ko-KR"/>
        </w:rPr>
        <w:t>3</w:t>
      </w:r>
      <w:r w:rsidRPr="00241A01">
        <w:rPr>
          <w:b/>
          <w:lang w:eastAsia="ko-KR"/>
        </w:rPr>
        <w:t>. The gain in signaling efficiency achieved by using reference configuration may be marginal because the commonality of candidate cell configurations between different CUs may be very small.</w:t>
      </w:r>
    </w:p>
    <w:p w14:paraId="3D85DEF9" w14:textId="78DEFEC9" w:rsidR="005A04B7" w:rsidRPr="00241A01" w:rsidRDefault="005A04B7" w:rsidP="005A04B7">
      <w:pPr>
        <w:rPr>
          <w:rFonts w:eastAsia="바탕체"/>
          <w:b/>
          <w:lang w:eastAsia="ko-KR"/>
        </w:rPr>
      </w:pPr>
      <w:r w:rsidRPr="00241A01">
        <w:rPr>
          <w:rFonts w:hint="eastAsia"/>
          <w:b/>
          <w:lang w:eastAsia="ko-KR"/>
        </w:rPr>
        <w:t xml:space="preserve">Observation </w:t>
      </w:r>
      <w:r w:rsidR="00A04A9C">
        <w:rPr>
          <w:b/>
          <w:lang w:eastAsia="ko-KR"/>
        </w:rPr>
        <w:t>4</w:t>
      </w:r>
      <w:r w:rsidRPr="00241A01">
        <w:rPr>
          <w:b/>
          <w:lang w:eastAsia="ko-KR"/>
        </w:rPr>
        <w:t xml:space="preserve">. </w:t>
      </w:r>
      <w:r w:rsidRPr="00241A01">
        <w:rPr>
          <w:rFonts w:eastAsia="바탕체"/>
          <w:b/>
          <w:lang w:eastAsia="ko-KR"/>
        </w:rPr>
        <w:t>In Rel-18 UE-based TA measurement procedure, opportunities for UE-based TA measurement</w:t>
      </w:r>
      <w:r w:rsidRPr="00241A01">
        <w:rPr>
          <w:b/>
          <w:lang w:eastAsia="ko-KR"/>
        </w:rPr>
        <w:t xml:space="preserve"> are limited by orthogonal grouping of </w:t>
      </w:r>
      <w:r w:rsidRPr="00241A01">
        <w:rPr>
          <w:rFonts w:eastAsia="바탕체"/>
          <w:b/>
          <w:lang w:eastAsia="ko-KR"/>
        </w:rPr>
        <w:t>serving/candidate cells.</w:t>
      </w:r>
    </w:p>
    <w:p w14:paraId="354041C5" w14:textId="77777777" w:rsidR="00CE2047" w:rsidRPr="00241A01" w:rsidRDefault="00CE2047" w:rsidP="00CE2047">
      <w:pPr>
        <w:rPr>
          <w:b/>
          <w:lang w:eastAsia="ko-KR"/>
        </w:rPr>
      </w:pPr>
      <w:bookmarkStart w:id="0" w:name="_GoBack"/>
      <w:bookmarkEnd w:id="0"/>
    </w:p>
    <w:p w14:paraId="7D27E1A7" w14:textId="77777777" w:rsidR="00CE2047" w:rsidRPr="00241A01" w:rsidRDefault="00CE2047" w:rsidP="00CE2047">
      <w:pPr>
        <w:rPr>
          <w:b/>
          <w:lang w:eastAsia="ko-KR"/>
        </w:rPr>
      </w:pPr>
      <w:r w:rsidRPr="00241A01">
        <w:rPr>
          <w:b/>
          <w:lang w:eastAsia="ko-KR"/>
        </w:rPr>
        <w:t>Proposal 1. Support RACH-less cell switch execution for inter-CU LTM.</w:t>
      </w:r>
    </w:p>
    <w:p w14:paraId="7E08C19E" w14:textId="77777777" w:rsidR="00CE2047" w:rsidRPr="00241A01" w:rsidRDefault="00CE2047" w:rsidP="00CE2047">
      <w:pPr>
        <w:rPr>
          <w:b/>
          <w:lang w:eastAsia="ko-KR"/>
        </w:rPr>
      </w:pPr>
      <w:r w:rsidRPr="00241A01">
        <w:rPr>
          <w:b/>
          <w:lang w:eastAsia="ko-KR"/>
        </w:rPr>
        <w:t>Proposal 2. A UE can be simultaneously configured with both intra-CU LTM candidate cell(s) and inter-CU LTM candidate cell(s).</w:t>
      </w:r>
    </w:p>
    <w:p w14:paraId="30F8D7A4" w14:textId="77777777" w:rsidR="00CE2047" w:rsidRPr="00241A01" w:rsidRDefault="00CE2047" w:rsidP="00CE2047">
      <w:pPr>
        <w:rPr>
          <w:b/>
          <w:lang w:eastAsia="ko-KR"/>
        </w:rPr>
      </w:pPr>
      <w:r w:rsidRPr="00241A01">
        <w:rPr>
          <w:b/>
          <w:lang w:eastAsia="ko-KR"/>
        </w:rPr>
        <w:t>Proposal 3. RAN2 confirms to begin discussions on inter-CU LTM in NR-DC scenario no later than the third quarter of 2024.</w:t>
      </w:r>
    </w:p>
    <w:p w14:paraId="4E52B6CE" w14:textId="4BE60AEE" w:rsidR="009B0ABD" w:rsidRDefault="00CE2047" w:rsidP="00CE2047">
      <w:pPr>
        <w:rPr>
          <w:b/>
          <w:lang w:eastAsia="ko-KR"/>
        </w:rPr>
      </w:pPr>
      <w:r w:rsidRPr="00241A01">
        <w:rPr>
          <w:b/>
          <w:lang w:eastAsia="ko-KR"/>
        </w:rPr>
        <w:t>Proposal 4.</w:t>
      </w:r>
      <w:r w:rsidR="00A04A9C">
        <w:rPr>
          <w:b/>
          <w:lang w:eastAsia="ko-KR"/>
        </w:rPr>
        <w:t xml:space="preserve"> </w:t>
      </w:r>
      <w:r w:rsidR="00A04A9C">
        <w:rPr>
          <w:b/>
          <w:lang w:eastAsia="ko-KR"/>
        </w:rPr>
        <w:t xml:space="preserve">RAN2 to consider the signaling procedure for inter-CU LTM given in Figure </w:t>
      </w:r>
      <w:r w:rsidR="00A04A9C">
        <w:rPr>
          <w:b/>
          <w:lang w:eastAsia="ko-KR"/>
        </w:rPr>
        <w:t>1</w:t>
      </w:r>
      <w:r w:rsidR="00A04A9C">
        <w:rPr>
          <w:b/>
          <w:lang w:eastAsia="ko-KR"/>
        </w:rPr>
        <w:t xml:space="preserve"> as the baseline for stage-2 level discussion on inter-CU LTM.</w:t>
      </w:r>
    </w:p>
    <w:p w14:paraId="55757130" w14:textId="795E45C9" w:rsidR="00CE2047" w:rsidRPr="00241A01" w:rsidRDefault="009B0ABD" w:rsidP="00CE2047">
      <w:pPr>
        <w:rPr>
          <w:b/>
          <w:lang w:eastAsia="ko-KR"/>
        </w:rPr>
      </w:pPr>
      <w:r>
        <w:rPr>
          <w:b/>
          <w:lang w:eastAsia="ko-KR"/>
        </w:rPr>
        <w:t>Proposal 5.</w:t>
      </w:r>
      <w:r w:rsidR="00CE2047" w:rsidRPr="00241A01">
        <w:rPr>
          <w:b/>
          <w:lang w:eastAsia="ko-KR"/>
        </w:rPr>
        <w:t xml:space="preserve"> Multiple reference configurations are provided per CU for inter-CU LTM.</w:t>
      </w:r>
    </w:p>
    <w:p w14:paraId="15842AA3" w14:textId="763E4D54" w:rsidR="00CE2047" w:rsidRPr="00241A01" w:rsidRDefault="00CE2047" w:rsidP="00CE2047">
      <w:pPr>
        <w:rPr>
          <w:b/>
          <w:lang w:eastAsia="ko-KR"/>
        </w:rPr>
      </w:pPr>
      <w:r w:rsidRPr="00241A01">
        <w:rPr>
          <w:b/>
          <w:lang w:eastAsia="ko-KR"/>
        </w:rPr>
        <w:t xml:space="preserve">Proposal </w:t>
      </w:r>
      <w:r w:rsidR="009B0ABD">
        <w:rPr>
          <w:b/>
          <w:lang w:eastAsia="ko-KR"/>
        </w:rPr>
        <w:t>6</w:t>
      </w:r>
      <w:r w:rsidRPr="00241A01">
        <w:rPr>
          <w:b/>
          <w:lang w:eastAsia="ko-KR"/>
        </w:rPr>
        <w:t>. Rel-18 candidate cell TCI states activation/deactivation is used for DL synchronization with candidate cells in inter-CU LTM. No enhancement is needed.</w:t>
      </w:r>
    </w:p>
    <w:p w14:paraId="0A646DC9" w14:textId="0B6E0235" w:rsidR="00CE2047" w:rsidRPr="00241A01" w:rsidRDefault="00CE2047" w:rsidP="00CE2047">
      <w:pPr>
        <w:rPr>
          <w:b/>
          <w:lang w:eastAsia="ko-KR"/>
        </w:rPr>
      </w:pPr>
      <w:r w:rsidRPr="00241A01">
        <w:rPr>
          <w:b/>
          <w:lang w:eastAsia="ko-KR"/>
        </w:rPr>
        <w:t xml:space="preserve">Proposal </w:t>
      </w:r>
      <w:r w:rsidR="009B0ABD">
        <w:rPr>
          <w:b/>
          <w:lang w:eastAsia="ko-KR"/>
        </w:rPr>
        <w:t>7</w:t>
      </w:r>
      <w:r w:rsidRPr="00241A01">
        <w:rPr>
          <w:b/>
          <w:lang w:eastAsia="ko-KR"/>
        </w:rPr>
        <w:t xml:space="preserve">. Rel-18 RACH-based TA acquisition is used for UL synchronization with candidate cells in inter-CU LTM. No enhancement is needed. </w:t>
      </w:r>
    </w:p>
    <w:p w14:paraId="139DB897" w14:textId="44075701" w:rsidR="005A04B7" w:rsidRPr="00241A01" w:rsidRDefault="005A04B7" w:rsidP="005A04B7">
      <w:pPr>
        <w:rPr>
          <w:b/>
          <w:lang w:eastAsia="ko-KR"/>
        </w:rPr>
      </w:pPr>
      <w:r w:rsidRPr="00241A01">
        <w:rPr>
          <w:rFonts w:hint="eastAsia"/>
          <w:b/>
          <w:lang w:eastAsia="ko-KR"/>
        </w:rPr>
        <w:t xml:space="preserve">Proposal </w:t>
      </w:r>
      <w:r w:rsidR="009B0ABD">
        <w:rPr>
          <w:b/>
          <w:lang w:eastAsia="ko-KR"/>
        </w:rPr>
        <w:t>8</w:t>
      </w:r>
      <w:r w:rsidRPr="00241A01">
        <w:rPr>
          <w:rFonts w:hint="eastAsia"/>
          <w:b/>
          <w:lang w:eastAsia="ko-KR"/>
        </w:rPr>
        <w:t>.</w:t>
      </w:r>
      <w:r w:rsidRPr="00241A01">
        <w:rPr>
          <w:b/>
          <w:lang w:eastAsia="ko-KR"/>
        </w:rPr>
        <w:t xml:space="preserve"> In Rel-19, RAN2 to discuss </w:t>
      </w:r>
      <w:r w:rsidRPr="00241A01">
        <w:rPr>
          <w:rFonts w:eastAsia="바탕체"/>
          <w:b/>
          <w:lang w:eastAsia="ko-KR"/>
        </w:rPr>
        <w:t>how to increase opportunities for UE-based TA measurement</w:t>
      </w:r>
      <w:r w:rsidRPr="00241A01">
        <w:rPr>
          <w:b/>
          <w:lang w:eastAsia="ko-KR"/>
        </w:rPr>
        <w:t>.</w:t>
      </w:r>
    </w:p>
    <w:p w14:paraId="7346EEA9" w14:textId="698965E4" w:rsidR="00CE2047" w:rsidRPr="00241A01" w:rsidRDefault="00CE2047" w:rsidP="00CE2047">
      <w:pPr>
        <w:rPr>
          <w:b/>
          <w:lang w:eastAsia="ko-KR"/>
        </w:rPr>
      </w:pPr>
      <w:r w:rsidRPr="00241A01">
        <w:rPr>
          <w:b/>
          <w:lang w:eastAsia="ko-KR"/>
        </w:rPr>
        <w:t xml:space="preserve">Proposal </w:t>
      </w:r>
      <w:r w:rsidR="009B0ABD">
        <w:rPr>
          <w:b/>
          <w:lang w:eastAsia="ko-KR"/>
        </w:rPr>
        <w:t>9</w:t>
      </w:r>
      <w:r w:rsidRPr="00241A01">
        <w:rPr>
          <w:b/>
          <w:lang w:eastAsia="ko-KR"/>
        </w:rPr>
        <w:t>. For inter-CU LTM, source-side (i.e. source CU or source DU) decides to trigger an LTM cell switch.</w:t>
      </w:r>
    </w:p>
    <w:p w14:paraId="033ECF12" w14:textId="701773F1" w:rsidR="00CE2047" w:rsidRPr="00241A01" w:rsidRDefault="00CE2047" w:rsidP="00CE2047">
      <w:pPr>
        <w:rPr>
          <w:b/>
          <w:lang w:eastAsia="ko-KR"/>
        </w:rPr>
      </w:pPr>
      <w:r w:rsidRPr="00241A01">
        <w:rPr>
          <w:b/>
          <w:lang w:eastAsia="ko-KR"/>
        </w:rPr>
        <w:t xml:space="preserve">Proposal </w:t>
      </w:r>
      <w:r w:rsidR="009B0ABD">
        <w:rPr>
          <w:b/>
          <w:lang w:eastAsia="ko-KR"/>
        </w:rPr>
        <w:t>10</w:t>
      </w:r>
      <w:r w:rsidRPr="00241A01">
        <w:rPr>
          <w:b/>
          <w:lang w:eastAsia="ko-KR"/>
        </w:rPr>
        <w:t>. RAN2 to discuss which node (i.e. source CU or source DU) decides to trigger an inter-CU LTM cell switch.</w:t>
      </w:r>
    </w:p>
    <w:p w14:paraId="1B9A9AD1" w14:textId="6CA14EE4" w:rsidR="00CE2047" w:rsidRPr="00241A01" w:rsidRDefault="00CE2047" w:rsidP="00CE2047">
      <w:pPr>
        <w:rPr>
          <w:b/>
          <w:lang w:eastAsia="ko-KR"/>
        </w:rPr>
      </w:pPr>
      <w:r w:rsidRPr="00241A01">
        <w:rPr>
          <w:b/>
          <w:lang w:eastAsia="ko-KR"/>
        </w:rPr>
        <w:t>Proposal 1</w:t>
      </w:r>
      <w:r w:rsidR="009B0ABD">
        <w:rPr>
          <w:b/>
          <w:lang w:eastAsia="ko-KR"/>
        </w:rPr>
        <w:t>1</w:t>
      </w:r>
      <w:r w:rsidRPr="00241A01">
        <w:rPr>
          <w:b/>
          <w:lang w:eastAsia="ko-KR"/>
        </w:rPr>
        <w:t>. Follow the Rel-18 LTM principle for whether to perform a RA procedure during LTM cell switch.</w:t>
      </w:r>
    </w:p>
    <w:p w14:paraId="1531FD07" w14:textId="5B040A76" w:rsidR="00CE2047" w:rsidRPr="00241A01" w:rsidRDefault="00CE2047" w:rsidP="00CE2047">
      <w:pPr>
        <w:rPr>
          <w:b/>
          <w:lang w:eastAsia="ko-KR"/>
        </w:rPr>
      </w:pPr>
      <w:r w:rsidRPr="00241A01">
        <w:rPr>
          <w:b/>
          <w:lang w:eastAsia="ko-KR"/>
        </w:rPr>
        <w:t>Proposal 1</w:t>
      </w:r>
      <w:r w:rsidR="009B0ABD">
        <w:rPr>
          <w:b/>
          <w:lang w:eastAsia="ko-KR"/>
        </w:rPr>
        <w:t>2</w:t>
      </w:r>
      <w:r w:rsidRPr="00241A01">
        <w:rPr>
          <w:b/>
          <w:lang w:eastAsia="ko-KR"/>
        </w:rPr>
        <w:t>. Follow the Rel-18 LTM principle for UE confirmation of successful LTM cell switch completion.</w:t>
      </w:r>
    </w:p>
    <w:p w14:paraId="39C4A965" w14:textId="088E702C" w:rsidR="00CE2047" w:rsidRPr="00241A01" w:rsidRDefault="00CE2047" w:rsidP="00CE2047">
      <w:pPr>
        <w:rPr>
          <w:b/>
          <w:lang w:eastAsia="ko-KR"/>
        </w:rPr>
      </w:pPr>
      <w:r w:rsidRPr="00241A01">
        <w:rPr>
          <w:b/>
          <w:lang w:eastAsia="ko-KR"/>
        </w:rPr>
        <w:t>Proposal 1</w:t>
      </w:r>
      <w:r w:rsidR="009B0ABD">
        <w:rPr>
          <w:b/>
          <w:lang w:eastAsia="ko-KR"/>
        </w:rPr>
        <w:t>3</w:t>
      </w:r>
      <w:r w:rsidRPr="00241A01">
        <w:rPr>
          <w:b/>
          <w:lang w:eastAsia="ko-KR"/>
        </w:rPr>
        <w:t>. Regarding inter CU LTM, RAN2 initiates internal discussion to explore feasible solution for security handling, instead of relying on SA3 conclusions.</w:t>
      </w:r>
    </w:p>
    <w:p w14:paraId="32987961" w14:textId="2717214F" w:rsidR="00F15E71" w:rsidRPr="00241A01" w:rsidRDefault="00CE2047" w:rsidP="00CE2047">
      <w:pPr>
        <w:rPr>
          <w:b/>
          <w:lang w:eastAsia="ko-KR"/>
        </w:rPr>
      </w:pPr>
      <w:r w:rsidRPr="00241A01">
        <w:rPr>
          <w:b/>
          <w:lang w:eastAsia="ko-KR"/>
        </w:rPr>
        <w:lastRenderedPageBreak/>
        <w:t>Proposal 1</w:t>
      </w:r>
      <w:r w:rsidR="009B0ABD">
        <w:rPr>
          <w:b/>
          <w:lang w:eastAsia="ko-KR"/>
        </w:rPr>
        <w:t>4</w:t>
      </w:r>
      <w:r w:rsidRPr="00241A01">
        <w:rPr>
          <w:b/>
          <w:lang w:eastAsia="ko-KR"/>
        </w:rPr>
        <w:t>. For inter CU LTM, RAN2 considers a way of a network-based security update command within the LTM cell switch command. This aims to have uniformity in security update design across both inter MN LTM and inter SN LTM.</w:t>
      </w:r>
    </w:p>
    <w:p w14:paraId="50DA2BC1" w14:textId="77777777" w:rsidR="00457F3F" w:rsidRPr="00241A01" w:rsidRDefault="00457F3F" w:rsidP="00CE2047">
      <w:pPr>
        <w:rPr>
          <w:b/>
          <w:lang w:eastAsia="ko-KR"/>
        </w:rPr>
      </w:pPr>
    </w:p>
    <w:p w14:paraId="3A5A9B8B" w14:textId="42377181" w:rsidR="00A4175E" w:rsidRPr="00241A01" w:rsidRDefault="00A4175E" w:rsidP="00A4175E">
      <w:pPr>
        <w:pStyle w:val="1"/>
        <w:spacing w:line="300" w:lineRule="atLeast"/>
        <w:rPr>
          <w:noProof/>
          <w:lang w:val="en-US" w:eastAsia="ko-KR"/>
        </w:rPr>
      </w:pPr>
      <w:r w:rsidRPr="00241A01">
        <w:rPr>
          <w:rFonts w:eastAsia="맑은 고딕"/>
          <w:lang w:val="en-US" w:eastAsia="ko-KR"/>
        </w:rPr>
        <w:t>4.</w:t>
      </w:r>
      <w:r w:rsidR="00CA1066" w:rsidRPr="00241A01">
        <w:rPr>
          <w:noProof/>
          <w:lang w:val="en-US"/>
        </w:rPr>
        <w:tab/>
      </w:r>
      <w:r w:rsidRPr="00241A01">
        <w:rPr>
          <w:noProof/>
          <w:lang w:val="en-US" w:eastAsia="ko-KR"/>
        </w:rPr>
        <w:t>References</w:t>
      </w:r>
    </w:p>
    <w:p w14:paraId="17E35F3F" w14:textId="77777777" w:rsidR="00A86941" w:rsidRPr="00241A01" w:rsidRDefault="00A86941" w:rsidP="00A86941">
      <w:pPr>
        <w:rPr>
          <w:sz w:val="22"/>
          <w:szCs w:val="22"/>
        </w:rPr>
      </w:pPr>
      <w:r w:rsidRPr="00241A01">
        <w:rPr>
          <w:lang w:eastAsia="ko-KR"/>
        </w:rPr>
        <w:t>[1] RP-240299 Revised Work Item: NR mobility enhancements Phase 4, 3GPP TSG RAN meeting #103, Maastricht, Netherlands, March 18-21, 2024</w:t>
      </w:r>
    </w:p>
    <w:p w14:paraId="440B0FD2" w14:textId="69DC236C" w:rsidR="00311FF3" w:rsidRPr="00241A01" w:rsidRDefault="00311FF3" w:rsidP="00A86941">
      <w:pPr>
        <w:rPr>
          <w:lang w:eastAsia="ko-KR"/>
        </w:rPr>
      </w:pPr>
      <w:r w:rsidRPr="00241A01">
        <w:rPr>
          <w:rFonts w:hint="eastAsia"/>
          <w:lang w:eastAsia="ko-KR"/>
        </w:rPr>
        <w:t>[</w:t>
      </w:r>
      <w:r w:rsidR="00A86941" w:rsidRPr="00241A01">
        <w:rPr>
          <w:lang w:eastAsia="ko-KR"/>
        </w:rPr>
        <w:t>2</w:t>
      </w:r>
      <w:r w:rsidRPr="00241A01">
        <w:rPr>
          <w:rFonts w:hint="eastAsia"/>
          <w:lang w:eastAsia="ko-KR"/>
        </w:rPr>
        <w:t xml:space="preserve">] </w:t>
      </w:r>
      <w:r w:rsidRPr="00241A01">
        <w:rPr>
          <w:lang w:eastAsia="ko-KR"/>
        </w:rPr>
        <w:t>RP-233970 Revised WID on Further NR Mobility Enhancements, 3GPP TSG RAN Meeting #102, Edinburgh, Scotland, December 11-15, 2023</w:t>
      </w:r>
    </w:p>
    <w:p w14:paraId="7DDB7685" w14:textId="2E28A7F8" w:rsidR="00283C47" w:rsidRPr="00241A01" w:rsidRDefault="00311FF3" w:rsidP="00930118">
      <w:pPr>
        <w:rPr>
          <w:lang w:eastAsia="ko-KR"/>
        </w:rPr>
      </w:pPr>
      <w:r w:rsidRPr="00241A01">
        <w:rPr>
          <w:lang w:eastAsia="ko-KR"/>
        </w:rPr>
        <w:t>[</w:t>
      </w:r>
      <w:r w:rsidR="00A86941" w:rsidRPr="00241A01">
        <w:rPr>
          <w:lang w:eastAsia="ko-KR"/>
        </w:rPr>
        <w:t>3</w:t>
      </w:r>
      <w:r w:rsidR="00B07714" w:rsidRPr="00241A01">
        <w:rPr>
          <w:lang w:eastAsia="ko-KR"/>
        </w:rPr>
        <w:t xml:space="preserve">] </w:t>
      </w:r>
      <w:r w:rsidR="006E7F13" w:rsidRPr="00241A01">
        <w:rPr>
          <w:lang w:eastAsia="ko-KR"/>
        </w:rPr>
        <w:t>TS 38.300 v18.0.0 3rd Generation Partnership Project; Technical Specification Group Radio Access Network; NR; NR and NG-RAN Overall Description; Stage 2 (Release 18)</w:t>
      </w:r>
    </w:p>
    <w:p w14:paraId="68C0A9FC" w14:textId="78D53AA7" w:rsidR="00513956" w:rsidRPr="00241A01" w:rsidRDefault="00513956" w:rsidP="00930118">
      <w:pPr>
        <w:rPr>
          <w:lang w:eastAsia="ko-KR"/>
        </w:rPr>
      </w:pPr>
      <w:r w:rsidRPr="00241A01">
        <w:rPr>
          <w:lang w:eastAsia="ko-KR"/>
        </w:rPr>
        <w:t>[4] S3-241041 New SID on security aspects of NR mobility enhancement (Samsung, OPPO)</w:t>
      </w:r>
    </w:p>
    <w:p w14:paraId="2C7CFC68" w14:textId="172C3BBE" w:rsidR="00D32FF4" w:rsidRPr="00241A01" w:rsidRDefault="00D32FF4" w:rsidP="00D32FF4">
      <w:pPr>
        <w:pStyle w:val="1"/>
        <w:spacing w:line="300" w:lineRule="atLeast"/>
        <w:rPr>
          <w:noProof/>
          <w:lang w:val="en-US" w:eastAsia="ko-KR"/>
        </w:rPr>
      </w:pPr>
      <w:r w:rsidRPr="00241A01">
        <w:rPr>
          <w:noProof/>
          <w:lang w:val="en-US" w:eastAsia="ko-KR"/>
        </w:rPr>
        <w:lastRenderedPageBreak/>
        <w:t>5.</w:t>
      </w:r>
      <w:r w:rsidRPr="00241A01">
        <w:rPr>
          <w:noProof/>
          <w:lang w:val="en-US" w:eastAsia="ko-KR"/>
        </w:rPr>
        <w:tab/>
        <w:t>Annex</w:t>
      </w:r>
    </w:p>
    <w:p w14:paraId="0AE3C779" w14:textId="2971EACA" w:rsidR="00513956" w:rsidRPr="00241A01" w:rsidRDefault="00513956" w:rsidP="00CA3270">
      <w:pPr>
        <w:pStyle w:val="2"/>
      </w:pPr>
      <w:r w:rsidRPr="00241A01">
        <w:t>Security update for MN Mobility: TS 33.501 v18.4.0 (2023-12)</w:t>
      </w:r>
    </w:p>
    <w:tbl>
      <w:tblPr>
        <w:tblStyle w:val="af5"/>
        <w:tblW w:w="0" w:type="auto"/>
        <w:tblLook w:val="04A0" w:firstRow="1" w:lastRow="0" w:firstColumn="1" w:lastColumn="0" w:noHBand="0" w:noVBand="1"/>
      </w:tblPr>
      <w:tblGrid>
        <w:gridCol w:w="9631"/>
      </w:tblGrid>
      <w:tr w:rsidR="00513956" w:rsidRPr="00241A01" w14:paraId="3F4CD06A" w14:textId="77777777" w:rsidTr="0041020D">
        <w:tc>
          <w:tcPr>
            <w:tcW w:w="9629" w:type="dxa"/>
          </w:tcPr>
          <w:p w14:paraId="5F68151E" w14:textId="77777777" w:rsidR="00513956" w:rsidRPr="00241A01" w:rsidRDefault="00513956" w:rsidP="0041020D">
            <w:pPr>
              <w:pStyle w:val="3"/>
              <w:outlineLvl w:val="2"/>
            </w:pPr>
            <w:r w:rsidRPr="00241A01">
              <w:lastRenderedPageBreak/>
              <w:t>.9.2</w:t>
            </w:r>
            <w:r w:rsidRPr="00241A01">
              <w:tab/>
              <w:t>Key handling in handover</w:t>
            </w:r>
          </w:p>
          <w:p w14:paraId="36FF0786" w14:textId="77777777" w:rsidR="00513956" w:rsidRPr="00241A01" w:rsidRDefault="00513956" w:rsidP="0041020D">
            <w:pPr>
              <w:pStyle w:val="4"/>
              <w:outlineLvl w:val="3"/>
            </w:pPr>
            <w:bookmarkStart w:id="1" w:name="_Toc19634722"/>
            <w:bookmarkStart w:id="2" w:name="_Toc26875782"/>
            <w:bookmarkStart w:id="3" w:name="_Toc35528533"/>
            <w:bookmarkStart w:id="4" w:name="_Toc35533294"/>
            <w:bookmarkStart w:id="5" w:name="_Toc45028637"/>
            <w:bookmarkStart w:id="6" w:name="_Toc45274302"/>
            <w:bookmarkStart w:id="7" w:name="_Toc45274889"/>
            <w:bookmarkStart w:id="8" w:name="_Toc51168146"/>
            <w:bookmarkStart w:id="9" w:name="_Toc153373444"/>
            <w:r w:rsidRPr="00241A01">
              <w:t>6.9.2.1</w:t>
            </w:r>
            <w:r w:rsidRPr="00241A01">
              <w:tab/>
              <w:t>General</w:t>
            </w:r>
            <w:bookmarkEnd w:id="1"/>
            <w:bookmarkEnd w:id="2"/>
            <w:bookmarkEnd w:id="3"/>
            <w:bookmarkEnd w:id="4"/>
            <w:bookmarkEnd w:id="5"/>
            <w:bookmarkEnd w:id="6"/>
            <w:bookmarkEnd w:id="7"/>
            <w:bookmarkEnd w:id="8"/>
            <w:bookmarkEnd w:id="9"/>
          </w:p>
          <w:p w14:paraId="70D08189" w14:textId="77777777" w:rsidR="00513956" w:rsidRPr="00241A01" w:rsidRDefault="00513956" w:rsidP="0041020D">
            <w:pPr>
              <w:pStyle w:val="5"/>
              <w:outlineLvl w:val="4"/>
            </w:pPr>
            <w:bookmarkStart w:id="10" w:name="_Toc19634723"/>
            <w:bookmarkStart w:id="11" w:name="_Toc26875783"/>
            <w:bookmarkStart w:id="12" w:name="_Toc35528534"/>
            <w:bookmarkStart w:id="13" w:name="_Toc35533295"/>
            <w:bookmarkStart w:id="14" w:name="_Toc45028638"/>
            <w:bookmarkStart w:id="15" w:name="_Toc45274303"/>
            <w:bookmarkStart w:id="16" w:name="_Toc45274890"/>
            <w:bookmarkStart w:id="17" w:name="_Toc51168147"/>
            <w:bookmarkStart w:id="18" w:name="_Toc153373445"/>
            <w:r w:rsidRPr="00241A01">
              <w:t>6.9.2.1.1</w:t>
            </w:r>
            <w:r w:rsidRPr="00241A01">
              <w:tab/>
              <w:t>Access stratum</w:t>
            </w:r>
            <w:bookmarkEnd w:id="10"/>
            <w:bookmarkEnd w:id="11"/>
            <w:bookmarkEnd w:id="12"/>
            <w:bookmarkEnd w:id="13"/>
            <w:bookmarkEnd w:id="14"/>
            <w:bookmarkEnd w:id="15"/>
            <w:bookmarkEnd w:id="16"/>
            <w:bookmarkEnd w:id="17"/>
            <w:bookmarkEnd w:id="18"/>
          </w:p>
          <w:p w14:paraId="0A064727" w14:textId="77777777" w:rsidR="00513956" w:rsidRPr="00241A01" w:rsidRDefault="00513956" w:rsidP="0041020D">
            <w:r w:rsidRPr="00241A01">
              <w:t>The general principle of key handling for K</w:t>
            </w:r>
            <w:r w:rsidRPr="00241A01">
              <w:rPr>
                <w:vertAlign w:val="subscript"/>
              </w:rPr>
              <w:t>NG-RAN</w:t>
            </w:r>
            <w:r w:rsidRPr="00241A01">
              <w:t>*/NH at handovers is depicted in Figure 6.9.2.1.1-1.</w:t>
            </w:r>
          </w:p>
          <w:p w14:paraId="2DE469AD" w14:textId="77777777" w:rsidR="00513956" w:rsidRPr="00241A01" w:rsidRDefault="00513956" w:rsidP="0041020D">
            <w:pPr>
              <w:pStyle w:val="TH"/>
            </w:pPr>
            <w:r w:rsidRPr="00241A01">
              <w:object w:dxaOrig="10248" w:dyaOrig="5760" w14:anchorId="5FA92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0.25pt" o:ole="">
                  <v:imagedata r:id="rId10" o:title=""/>
                </v:shape>
                <o:OLEObject Type="Embed" ProgID="Visio.Drawing.15" ShapeID="_x0000_i1025" DrawAspect="Content" ObjectID="_1773820005" r:id="rId11"/>
              </w:object>
            </w:r>
          </w:p>
          <w:p w14:paraId="2EB6E8C4" w14:textId="77777777" w:rsidR="00513956" w:rsidRPr="00241A01" w:rsidRDefault="00513956" w:rsidP="0041020D">
            <w:pPr>
              <w:pStyle w:val="TF"/>
            </w:pPr>
            <w:r w:rsidRPr="00241A01">
              <w:t>Figure 6.9.2.1.1-1: Model for the handover key chaining</w:t>
            </w:r>
          </w:p>
          <w:p w14:paraId="3A0C75A7" w14:textId="77777777" w:rsidR="00513956" w:rsidRPr="00241A01" w:rsidRDefault="00513956" w:rsidP="0041020D">
            <w:r w:rsidRPr="00241A01">
              <w:t>The following is an outline of the key handling model to clarify the intended structure of the key derivations. The detailed specification is provided in sub-clauses 6.9.2.2 and 6.9.2.3.</w:t>
            </w:r>
          </w:p>
          <w:p w14:paraId="0B0A6854" w14:textId="77777777" w:rsidR="00513956" w:rsidRPr="00241A01" w:rsidRDefault="00513956" w:rsidP="0041020D">
            <w:r w:rsidRPr="00241A01">
              <w:t>Whenever an initial AS security context needs to be established between UE and gNB/ng-eNB, AMF and the UE shall derive a K</w:t>
            </w:r>
            <w:r w:rsidRPr="00241A01">
              <w:rPr>
                <w:vertAlign w:val="subscript"/>
              </w:rPr>
              <w:t>gNB</w:t>
            </w:r>
            <w:r w:rsidRPr="00241A01">
              <w:t xml:space="preserve"> and a Next Hop parameter (NH). The K</w:t>
            </w:r>
            <w:r w:rsidRPr="00241A01">
              <w:rPr>
                <w:vertAlign w:val="subscript"/>
              </w:rPr>
              <w:t>gNB</w:t>
            </w:r>
            <w:r w:rsidRPr="00241A01">
              <w:t xml:space="preserve"> and the NH are derived from the K</w:t>
            </w:r>
            <w:r w:rsidRPr="00241A01">
              <w:rPr>
                <w:vertAlign w:val="subscript"/>
              </w:rPr>
              <w:t>AMF</w:t>
            </w:r>
            <w:r w:rsidRPr="00241A01">
              <w:t>. A NH Chaining Counter (NCC) is associated with each K</w:t>
            </w:r>
            <w:r w:rsidRPr="00241A01">
              <w:rPr>
                <w:vertAlign w:val="subscript"/>
              </w:rPr>
              <w:t>gNB</w:t>
            </w:r>
            <w:r w:rsidRPr="00241A01">
              <w:t xml:space="preserve"> and NH parameter. Every K</w:t>
            </w:r>
            <w:r w:rsidRPr="00241A01">
              <w:rPr>
                <w:vertAlign w:val="subscript"/>
              </w:rPr>
              <w:t>gNB</w:t>
            </w:r>
            <w:r w:rsidRPr="00241A01">
              <w:t xml:space="preserve"> is associated with the NCC corresponding to the NH value from which it was derived. At initial setup, the K</w:t>
            </w:r>
            <w:r w:rsidRPr="00241A01">
              <w:rPr>
                <w:vertAlign w:val="subscript"/>
              </w:rPr>
              <w:t>gNB</w:t>
            </w:r>
            <w:r w:rsidRPr="00241A01">
              <w:t xml:space="preserve"> is derived directly from K</w:t>
            </w:r>
            <w:r w:rsidRPr="00241A01">
              <w:rPr>
                <w:vertAlign w:val="subscript"/>
              </w:rPr>
              <w:t>AMF</w:t>
            </w:r>
            <w:r w:rsidRPr="00241A01">
              <w:t>, and is then considered to be associated with a virtual NH parameter with NCC value equal to zero. At initial setup, the derived NH value is associated with the NCC value one.</w:t>
            </w:r>
          </w:p>
          <w:p w14:paraId="29511E22" w14:textId="77777777" w:rsidR="00513956" w:rsidRPr="00241A01" w:rsidRDefault="00513956" w:rsidP="0041020D">
            <w:pPr>
              <w:pStyle w:val="NO"/>
            </w:pPr>
            <w:r w:rsidRPr="00241A01">
              <w:t>NOTE 1:</w:t>
            </w:r>
            <w:r w:rsidRPr="00241A01">
              <w:tab/>
              <w:t>At the UE, the NH derivation associated with NCC=1 could be delayed until the first handover performing vertical key derivation.</w:t>
            </w:r>
          </w:p>
          <w:p w14:paraId="27FDB9FF" w14:textId="77777777" w:rsidR="00513956" w:rsidRPr="00241A01" w:rsidRDefault="00513956" w:rsidP="0041020D">
            <w:pPr>
              <w:pStyle w:val="NO"/>
            </w:pPr>
            <w:r w:rsidRPr="00241A01">
              <w:t>NOTE 1a:</w:t>
            </w:r>
            <w:r w:rsidRPr="00241A01">
              <w:tab/>
              <w:t>In N2 handover, when the K</w:t>
            </w:r>
            <w:r w:rsidRPr="00241A01">
              <w:rPr>
                <w:vertAlign w:val="subscript"/>
              </w:rPr>
              <w:t>gNB</w:t>
            </w:r>
            <w:r w:rsidRPr="00241A01">
              <w:t xml:space="preserve"> is updated either due to K</w:t>
            </w:r>
            <w:r w:rsidRPr="00241A01">
              <w:rPr>
                <w:vertAlign w:val="subscript"/>
              </w:rPr>
              <w:t>AMF</w:t>
            </w:r>
            <w:r w:rsidRPr="00241A01">
              <w:t xml:space="preserve"> change or synchronising the AS security context with the NAS security context, the K</w:t>
            </w:r>
            <w:r w:rsidRPr="00241A01">
              <w:rPr>
                <w:vertAlign w:val="subscript"/>
              </w:rPr>
              <w:t>gNB</w:t>
            </w:r>
            <w:r w:rsidRPr="00241A01">
              <w:t xml:space="preserve"> is derived as specified in clauses 6.9.2.3.3 and 6.9.2.3.4 of the present document. In inter-RAT handover, the K</w:t>
            </w:r>
            <w:r w:rsidRPr="00241A01">
              <w:rPr>
                <w:vertAlign w:val="subscript"/>
              </w:rPr>
              <w:t>gNB</w:t>
            </w:r>
            <w:r w:rsidRPr="00241A01">
              <w:t xml:space="preserve"> is derived as specified in clause 8.4 of the present document. In UE context modification, the K</w:t>
            </w:r>
            <w:r w:rsidRPr="00241A01">
              <w:rPr>
                <w:vertAlign w:val="subscript"/>
              </w:rPr>
              <w:t>gNB</w:t>
            </w:r>
            <w:r w:rsidRPr="00241A01">
              <w:t xml:space="preserve"> is derived as specified in clause 6.9.2.2.</w:t>
            </w:r>
          </w:p>
          <w:p w14:paraId="4BD53597" w14:textId="77777777" w:rsidR="00513956" w:rsidRPr="00241A01" w:rsidRDefault="00513956" w:rsidP="0041020D">
            <w:r w:rsidRPr="00241A01">
              <w:t>Whether the AMF sends the K</w:t>
            </w:r>
            <w:r w:rsidRPr="00241A01">
              <w:rPr>
                <w:vertAlign w:val="subscript"/>
              </w:rPr>
              <w:t>gNB</w:t>
            </w:r>
            <w:r w:rsidRPr="00241A01">
              <w:t xml:space="preserve"> key or the {NH, NCC} pair to the serving gNB/ng-eNB is described in detail in sub-clauses 6.9.2.2 and 6.9.2.3. The AMF shall not send the NH value to gNB/ng-eNB at the initial connection setup. The gNB/ng-eNB shall initialize the NCC value to zero after receiving NGAP Initial Context Setup Request message.</w:t>
            </w:r>
          </w:p>
          <w:p w14:paraId="4D75C669" w14:textId="77777777" w:rsidR="00513956" w:rsidRPr="00241A01" w:rsidRDefault="00513956" w:rsidP="0041020D">
            <w:pPr>
              <w:pStyle w:val="NO"/>
            </w:pPr>
            <w:r w:rsidRPr="00241A01">
              <w:t>NOTE 2:</w:t>
            </w:r>
            <w:r w:rsidRPr="00241A01">
              <w:tab/>
              <w:t>Since the AMF does not send the NH value to gNB/ng-eNB at the initial connection setup, the NH value associated with the NCC value one cannot be used in the next Xn handover or the next intra-</w:t>
            </w:r>
            <w:r w:rsidRPr="00241A01">
              <w:lastRenderedPageBreak/>
              <w:t>gNB/intra-ng-eNB-CU handover, for the next Xn handover or the next intra-gNB-CU/intra-ng-eNB handover the horizontal key derivation (see Figure 6.9.2.1.1-1) will apply.</w:t>
            </w:r>
          </w:p>
          <w:p w14:paraId="3A497AD8" w14:textId="77777777" w:rsidR="00513956" w:rsidRPr="00241A01" w:rsidRDefault="00513956" w:rsidP="0041020D">
            <w:pPr>
              <w:pStyle w:val="NO"/>
            </w:pPr>
            <w:r w:rsidRPr="00241A01">
              <w:t>NOTE 3:</w:t>
            </w:r>
            <w:r w:rsidRPr="00241A01">
              <w:tab/>
              <w:t>One of the rules specified for the AMF in sub-clause 6.9.2.3.3 of the present document states that the AMF always computes a fresh {NH, NCC} pair that is given to the target gNB/ng-eNB. An implication of this is that the first {NH, NCC} pair will never be used to derive a K</w:t>
            </w:r>
            <w:r w:rsidRPr="00241A01">
              <w:rPr>
                <w:vertAlign w:val="subscript"/>
              </w:rPr>
              <w:t>gNB</w:t>
            </w:r>
            <w:r w:rsidRPr="00241A01">
              <w:t xml:space="preserve">. It only serves as an initial value for the NH chain. </w:t>
            </w:r>
          </w:p>
          <w:p w14:paraId="2FFA7BFF" w14:textId="77777777" w:rsidR="00513956" w:rsidRPr="00241A01" w:rsidRDefault="00513956" w:rsidP="0041020D">
            <w:r w:rsidRPr="00241A01">
              <w:t>The UE and the gNB/ng-eNB use the K</w:t>
            </w:r>
            <w:r w:rsidRPr="00241A01">
              <w:rPr>
                <w:vertAlign w:val="subscript"/>
              </w:rPr>
              <w:t>gNB</w:t>
            </w:r>
            <w:r w:rsidRPr="00241A01">
              <w:t xml:space="preserve"> to secure the communication between each other. On handovers and at transitions from RRC_INACTIVE to RRC_CONNECTED states (defined in clause 6.8.2.1), the basis for the K</w:t>
            </w:r>
            <w:r w:rsidRPr="00241A01">
              <w:rPr>
                <w:vertAlign w:val="subscript"/>
              </w:rPr>
              <w:t>gNB</w:t>
            </w:r>
            <w:r w:rsidRPr="00241A01">
              <w:t xml:space="preserve"> that will be used between the UE and the target gNB/ng-eNB, called K</w:t>
            </w:r>
            <w:r w:rsidRPr="00241A01">
              <w:rPr>
                <w:vertAlign w:val="subscript"/>
              </w:rPr>
              <w:t>NG-RAN</w:t>
            </w:r>
            <w:r w:rsidRPr="00241A01">
              <w:t>*, is derived from either the currently active K</w:t>
            </w:r>
            <w:r w:rsidRPr="00241A01">
              <w:rPr>
                <w:vertAlign w:val="subscript"/>
              </w:rPr>
              <w:t>gNB</w:t>
            </w:r>
            <w:r w:rsidRPr="00241A01">
              <w:t xml:space="preserve"> or from the NH parameter. If K</w:t>
            </w:r>
            <w:r w:rsidRPr="00241A01">
              <w:rPr>
                <w:vertAlign w:val="subscript"/>
              </w:rPr>
              <w:t>NG-RAN</w:t>
            </w:r>
            <w:r w:rsidRPr="00241A01">
              <w:t>* is derived from the currently active K</w:t>
            </w:r>
            <w:r w:rsidRPr="00241A01">
              <w:rPr>
                <w:vertAlign w:val="subscript"/>
              </w:rPr>
              <w:t>gNB</w:t>
            </w:r>
            <w:r w:rsidRPr="00241A01">
              <w:t xml:space="preserve"> this is referred to as a horizontal key derivation (see Figure 6.9.2.1.1-1) and if the K</w:t>
            </w:r>
            <w:r w:rsidRPr="00241A01">
              <w:rPr>
                <w:vertAlign w:val="subscript"/>
              </w:rPr>
              <w:t>NG-RAN</w:t>
            </w:r>
            <w:r w:rsidRPr="00241A01">
              <w:t xml:space="preserve">* is derived from the NH parameter the derivation is referred to as a vertical key derivation (see Figure 6.9.2.1.1-1). </w:t>
            </w:r>
          </w:p>
          <w:p w14:paraId="3773C313" w14:textId="77777777" w:rsidR="00513956" w:rsidRPr="00241A01" w:rsidRDefault="00513956" w:rsidP="0041020D">
            <w:r w:rsidRPr="00241A01">
              <w:t>As NH parameters are only computable by the UE and the AMF, it is arranged so that NH parameters are provided to gNB/ng-eNBs from the AMF in such a way that forward security can be achieved.</w:t>
            </w:r>
          </w:p>
          <w:p w14:paraId="6F0F76C8" w14:textId="77777777" w:rsidR="00513956" w:rsidRPr="00241A01" w:rsidRDefault="00513956" w:rsidP="0041020D">
            <w:r w:rsidRPr="00241A01">
              <w:t>On handovers with vertical key derivation the NH is further bound to the target PCI and its frequency ARFCN-DL before it is taken into use as the K</w:t>
            </w:r>
            <w:r w:rsidRPr="00241A01">
              <w:rPr>
                <w:vertAlign w:val="subscript"/>
              </w:rPr>
              <w:t>gNB</w:t>
            </w:r>
            <w:r w:rsidRPr="00241A01">
              <w:t xml:space="preserve"> in the target gNB/ng-eNB. On handovers with horizontal key derivation the currently active K</w:t>
            </w:r>
            <w:r w:rsidRPr="00241A01">
              <w:rPr>
                <w:vertAlign w:val="subscript"/>
              </w:rPr>
              <w:t>gNB</w:t>
            </w:r>
            <w:r w:rsidRPr="00241A01">
              <w:t xml:space="preserve"> is further bound to the target PCI and its frequency ARFCN-DL before it is taken into use as the K</w:t>
            </w:r>
            <w:r w:rsidRPr="00241A01">
              <w:rPr>
                <w:vertAlign w:val="subscript"/>
              </w:rPr>
              <w:t>gNB</w:t>
            </w:r>
            <w:r w:rsidRPr="00241A01">
              <w:t xml:space="preserve"> in the target gNB/ng-eNB.</w:t>
            </w:r>
          </w:p>
        </w:tc>
      </w:tr>
    </w:tbl>
    <w:p w14:paraId="00E452CB" w14:textId="77777777" w:rsidR="00513956" w:rsidRPr="00241A01" w:rsidRDefault="00513956" w:rsidP="00513956">
      <w:pPr>
        <w:rPr>
          <w:rFonts w:eastAsia="맑은 고딕"/>
          <w:lang w:eastAsia="ko-KR"/>
        </w:rPr>
      </w:pPr>
    </w:p>
    <w:p w14:paraId="5248F8E2" w14:textId="77777777" w:rsidR="00513956" w:rsidRPr="00241A01" w:rsidRDefault="00513956" w:rsidP="00513956">
      <w:pPr>
        <w:rPr>
          <w:rFonts w:eastAsia="맑은 고딕"/>
          <w:lang w:eastAsia="ko-KR"/>
        </w:rPr>
      </w:pPr>
    </w:p>
    <w:p w14:paraId="6B463E3D" w14:textId="68C20E37" w:rsidR="00513956" w:rsidRPr="00241A01" w:rsidRDefault="00513956" w:rsidP="00CA3270">
      <w:pPr>
        <w:pStyle w:val="2"/>
      </w:pPr>
      <w:r w:rsidRPr="00241A01">
        <w:lastRenderedPageBreak/>
        <w:t>Security update for SN Mobility: TS 33.501 v18.4.0 (2023-12)</w:t>
      </w:r>
    </w:p>
    <w:tbl>
      <w:tblPr>
        <w:tblStyle w:val="af5"/>
        <w:tblW w:w="0" w:type="auto"/>
        <w:tblLook w:val="04A0" w:firstRow="1" w:lastRow="0" w:firstColumn="1" w:lastColumn="0" w:noHBand="0" w:noVBand="1"/>
      </w:tblPr>
      <w:tblGrid>
        <w:gridCol w:w="9629"/>
      </w:tblGrid>
      <w:tr w:rsidR="00513956" w:rsidRPr="00241A01" w14:paraId="29C01722" w14:textId="77777777" w:rsidTr="0041020D">
        <w:tc>
          <w:tcPr>
            <w:tcW w:w="9629" w:type="dxa"/>
          </w:tcPr>
          <w:p w14:paraId="00CE984F" w14:textId="7D229AB5" w:rsidR="00513956" w:rsidRPr="00241A01" w:rsidRDefault="00513956" w:rsidP="0041020D">
            <w:pPr>
              <w:pStyle w:val="2"/>
              <w:outlineLvl w:val="1"/>
            </w:pPr>
            <w:bookmarkStart w:id="19" w:name="_Toc19634742"/>
            <w:bookmarkStart w:id="20" w:name="_Toc26875802"/>
            <w:bookmarkStart w:id="21" w:name="_Toc35528553"/>
            <w:bookmarkStart w:id="22" w:name="_Toc35533314"/>
            <w:bookmarkStart w:id="23" w:name="_Toc45028657"/>
            <w:bookmarkStart w:id="24" w:name="_Toc45274322"/>
            <w:bookmarkStart w:id="25" w:name="_Toc45274909"/>
            <w:bookmarkStart w:id="26" w:name="_Toc51168166"/>
            <w:bookmarkStart w:id="27" w:name="_Toc153373464"/>
            <w:r w:rsidRPr="00241A01">
              <w:lastRenderedPageBreak/>
              <w:t>6.10</w:t>
            </w:r>
            <w:r w:rsidRPr="00241A01">
              <w:tab/>
              <w:t>Dual connectivity</w:t>
            </w:r>
            <w:bookmarkEnd w:id="19"/>
            <w:bookmarkEnd w:id="20"/>
            <w:bookmarkEnd w:id="21"/>
            <w:bookmarkEnd w:id="22"/>
            <w:bookmarkEnd w:id="23"/>
            <w:bookmarkEnd w:id="24"/>
            <w:bookmarkEnd w:id="25"/>
            <w:bookmarkEnd w:id="26"/>
            <w:bookmarkEnd w:id="27"/>
            <w:r w:rsidRPr="00241A01">
              <w:t xml:space="preserve"> </w:t>
            </w:r>
          </w:p>
          <w:p w14:paraId="10B5C2C7" w14:textId="77777777" w:rsidR="00513956" w:rsidRPr="00241A01" w:rsidRDefault="00513956" w:rsidP="0041020D">
            <w:pPr>
              <w:pStyle w:val="3"/>
              <w:outlineLvl w:val="2"/>
              <w:rPr>
                <w:noProof/>
              </w:rPr>
            </w:pPr>
            <w:bookmarkStart w:id="28" w:name="_Toc19634743"/>
            <w:bookmarkStart w:id="29" w:name="_Toc26875803"/>
            <w:bookmarkStart w:id="30" w:name="_Toc35528554"/>
            <w:bookmarkStart w:id="31" w:name="_Toc35533315"/>
            <w:bookmarkStart w:id="32" w:name="_Toc45028658"/>
            <w:bookmarkStart w:id="33" w:name="_Toc45274323"/>
            <w:bookmarkStart w:id="34" w:name="_Toc45274910"/>
            <w:bookmarkStart w:id="35" w:name="_Toc51168167"/>
            <w:bookmarkStart w:id="36" w:name="_Toc153373465"/>
            <w:r w:rsidRPr="00241A01">
              <w:rPr>
                <w:noProof/>
              </w:rPr>
              <w:t>6.10.1</w:t>
            </w:r>
            <w:r w:rsidRPr="00241A01">
              <w:rPr>
                <w:noProof/>
              </w:rPr>
              <w:tab/>
              <w:t>Introduction</w:t>
            </w:r>
            <w:bookmarkEnd w:id="28"/>
            <w:bookmarkEnd w:id="29"/>
            <w:bookmarkEnd w:id="30"/>
            <w:bookmarkEnd w:id="31"/>
            <w:bookmarkEnd w:id="32"/>
            <w:bookmarkEnd w:id="33"/>
            <w:bookmarkEnd w:id="34"/>
            <w:bookmarkEnd w:id="35"/>
            <w:bookmarkEnd w:id="36"/>
          </w:p>
          <w:p w14:paraId="27FE08FD" w14:textId="77777777" w:rsidR="00513956" w:rsidRPr="00241A01" w:rsidRDefault="00513956" w:rsidP="0041020D">
            <w:pPr>
              <w:pStyle w:val="4"/>
              <w:outlineLvl w:val="3"/>
              <w:rPr>
                <w:rFonts w:cs="Arial"/>
                <w:kern w:val="2"/>
                <w:lang w:val="en-US" w:eastAsia="zh-CN"/>
              </w:rPr>
            </w:pPr>
            <w:bookmarkStart w:id="37" w:name="_Toc19634744"/>
            <w:bookmarkStart w:id="38" w:name="_Toc26875804"/>
            <w:bookmarkStart w:id="39" w:name="_Toc35528555"/>
            <w:bookmarkStart w:id="40" w:name="_Toc35533316"/>
            <w:bookmarkStart w:id="41" w:name="_Toc45028659"/>
            <w:bookmarkStart w:id="42" w:name="_Toc45274324"/>
            <w:bookmarkStart w:id="43" w:name="_Toc45274911"/>
            <w:bookmarkStart w:id="44" w:name="_Toc51168168"/>
            <w:bookmarkStart w:id="45" w:name="_Toc153373466"/>
            <w:r w:rsidRPr="00241A01">
              <w:rPr>
                <w:noProof/>
              </w:rPr>
              <w:t>6.10.1.1</w:t>
            </w:r>
            <w:r w:rsidRPr="00241A01">
              <w:rPr>
                <w:noProof/>
              </w:rPr>
              <w:tab/>
              <w:t>General</w:t>
            </w:r>
            <w:bookmarkEnd w:id="37"/>
            <w:bookmarkEnd w:id="38"/>
            <w:bookmarkEnd w:id="39"/>
            <w:bookmarkEnd w:id="40"/>
            <w:bookmarkEnd w:id="41"/>
            <w:bookmarkEnd w:id="42"/>
            <w:bookmarkEnd w:id="43"/>
            <w:bookmarkEnd w:id="44"/>
            <w:bookmarkEnd w:id="45"/>
          </w:p>
          <w:p w14:paraId="57AB95D5" w14:textId="77777777" w:rsidR="00513956" w:rsidRPr="00241A01" w:rsidRDefault="00513956" w:rsidP="0041020D">
            <w:r w:rsidRPr="00241A01">
              <w:t>This clause describes the security functions necessary to support a UE that is simultaneously connected to more than one NG-RAN node, i.e., Multi-Radio dual connectivity (MR-DC) with 5GC as described in TS 37.340 [51]. The security functions are described in the context of the functions controlling the dual connectivity.</w:t>
            </w:r>
          </w:p>
          <w:p w14:paraId="6C9FEC3F" w14:textId="77777777" w:rsidR="00513956" w:rsidRPr="00241A01" w:rsidRDefault="00513956" w:rsidP="0041020D">
            <w:pPr>
              <w:pStyle w:val="4"/>
              <w:outlineLvl w:val="3"/>
            </w:pPr>
            <w:bookmarkStart w:id="46" w:name="_Toc19634745"/>
            <w:bookmarkStart w:id="47" w:name="_Toc26875805"/>
            <w:bookmarkStart w:id="48" w:name="_Toc35528556"/>
            <w:bookmarkStart w:id="49" w:name="_Toc35533317"/>
            <w:bookmarkStart w:id="50" w:name="_Toc45028660"/>
            <w:bookmarkStart w:id="51" w:name="_Toc45274325"/>
            <w:bookmarkStart w:id="52" w:name="_Toc45274912"/>
            <w:bookmarkStart w:id="53" w:name="_Toc51168169"/>
            <w:bookmarkStart w:id="54" w:name="_Toc153373467"/>
            <w:r w:rsidRPr="00241A01">
              <w:rPr>
                <w:noProof/>
              </w:rPr>
              <w:t>6.10.1.2</w:t>
            </w:r>
            <w:r w:rsidRPr="00241A01">
              <w:rPr>
                <w:noProof/>
              </w:rPr>
              <w:tab/>
              <w:t>Dual Connectivity protocol architecture for MR-DC with 5GC</w:t>
            </w:r>
            <w:bookmarkEnd w:id="46"/>
            <w:bookmarkEnd w:id="47"/>
            <w:bookmarkEnd w:id="48"/>
            <w:bookmarkEnd w:id="49"/>
            <w:bookmarkEnd w:id="50"/>
            <w:bookmarkEnd w:id="51"/>
            <w:bookmarkEnd w:id="52"/>
            <w:bookmarkEnd w:id="53"/>
            <w:bookmarkEnd w:id="54"/>
          </w:p>
          <w:p w14:paraId="4E372991" w14:textId="77777777" w:rsidR="00513956" w:rsidRPr="00241A01" w:rsidRDefault="00513956" w:rsidP="0041020D">
            <w:r w:rsidRPr="00241A01">
              <w:t>The dual connectivity protocol architecture for MR-DC with 5GC is shown in figure 6.10.1.2-1. The TS 37.340 [51] is to be referred for further details of the architecture illustrating MCG, SCG, and Split bearers for both SRBs and DRBs. The architecture has the following variants:</w:t>
            </w:r>
          </w:p>
          <w:p w14:paraId="3542831B" w14:textId="77777777" w:rsidR="00513956" w:rsidRPr="00241A01" w:rsidRDefault="00513956" w:rsidP="0041020D">
            <w:pPr>
              <w:pStyle w:val="B1"/>
            </w:pPr>
            <w:r w:rsidRPr="00241A01">
              <w:t>-</w:t>
            </w:r>
            <w:r w:rsidRPr="00241A01">
              <w:tab/>
              <w:t>NG-RAN E-UTRA-NR Dual Connectivity (NGEN-DC) is the variant when the UE is connected to one ng-eNB that acts as a Master Node (MN) and one gNB that acts as a Secondary Node (SN). The ng-eNB is connected to the 5GC and the gNB is connected to the ng-eNB via Xn interface.</w:t>
            </w:r>
          </w:p>
          <w:p w14:paraId="53AC7E12" w14:textId="77777777" w:rsidR="00513956" w:rsidRPr="00241A01" w:rsidRDefault="00513956" w:rsidP="0041020D">
            <w:pPr>
              <w:pStyle w:val="B1"/>
            </w:pPr>
            <w:r w:rsidRPr="00241A01">
              <w:t>-</w:t>
            </w:r>
            <w:r w:rsidRPr="00241A01">
              <w:tab/>
              <w:t>NR-E-UTRA Dual Connectivity (NE-DC) is the variant when the UE is connected to one gNB that acts as a MN and one ng-eNB that acts as a SN. The MN (i.e., gNB) is connected to 5GC and the ng-eNB (i.e., SN) is connected to the gNB via Xn interface.</w:t>
            </w:r>
          </w:p>
          <w:p w14:paraId="1B6D5B86" w14:textId="77777777" w:rsidR="00513956" w:rsidRPr="00241A01" w:rsidRDefault="00513956" w:rsidP="0041020D">
            <w:pPr>
              <w:pStyle w:val="B1"/>
              <w:rPr>
                <w:lang w:eastAsia="zh-CN"/>
              </w:rPr>
            </w:pPr>
            <w:r w:rsidRPr="00241A01">
              <w:t>-</w:t>
            </w:r>
            <w:r w:rsidRPr="00241A01">
              <w:tab/>
              <w:t>NR-NR Dual Connectivity (NR-DC) is the variant when the UE is connected to one gNB that acts as a MN and one gNB that acts as a SN. The MN is connected to 5GC while the SN is connected to MN via Xn interface.</w:t>
            </w:r>
          </w:p>
          <w:p w14:paraId="4D5CD522" w14:textId="77777777" w:rsidR="00513956" w:rsidRPr="00241A01" w:rsidRDefault="00513956" w:rsidP="0041020D">
            <w:pPr>
              <w:pStyle w:val="B1"/>
              <w:ind w:left="284"/>
            </w:pPr>
          </w:p>
          <w:p w14:paraId="7D694EB1" w14:textId="77777777" w:rsidR="00513956" w:rsidRPr="00241A01" w:rsidRDefault="00513956" w:rsidP="0041020D">
            <w:pPr>
              <w:pStyle w:val="TH"/>
              <w:rPr>
                <w:rFonts w:ascii="Times New Roman" w:hAnsi="Times New Roman"/>
                <w:lang w:val="en-US" w:eastAsia="ja-JP"/>
              </w:rPr>
            </w:pPr>
            <w:r w:rsidRPr="00241A01">
              <w:object w:dxaOrig="6852" w:dyaOrig="5316" w14:anchorId="780B16C1">
                <v:shape id="_x0000_i1026" type="#_x0000_t75" style="width:339.45pt;height:263.2pt" o:ole="">
                  <v:imagedata r:id="rId12" o:title=""/>
                </v:shape>
                <o:OLEObject Type="Embed" ProgID="Visio.Drawing.15" ShapeID="_x0000_i1026" DrawAspect="Content" ObjectID="_1773820006" r:id="rId13"/>
              </w:object>
            </w:r>
          </w:p>
          <w:p w14:paraId="4BFCD83B" w14:textId="77777777" w:rsidR="00513956" w:rsidRPr="00241A01" w:rsidRDefault="00513956" w:rsidP="0041020D">
            <w:pPr>
              <w:pStyle w:val="TF"/>
            </w:pPr>
            <w:r w:rsidRPr="00241A01">
              <w:t>Figure 6.10.1.2-1 Multi-Radio dual connectivity (MR-DC) protocol architecture.</w:t>
            </w:r>
          </w:p>
          <w:p w14:paraId="3E003A0F" w14:textId="77777777" w:rsidR="00513956" w:rsidRPr="00241A01" w:rsidRDefault="00513956" w:rsidP="0041020D">
            <w:pPr>
              <w:pStyle w:val="B2"/>
              <w:rPr>
                <w:rFonts w:eastAsia="맑은 고딕"/>
                <w:lang w:eastAsia="ko-KR"/>
              </w:rPr>
            </w:pPr>
            <w:r w:rsidRPr="00241A01">
              <w:t>When the MN establishes security context between an SN and the UE for the first time for a given AS security context shared between the MN and the UE, the MN generates the K</w:t>
            </w:r>
            <w:r w:rsidRPr="00241A01">
              <w:rPr>
                <w:vertAlign w:val="subscript"/>
              </w:rPr>
              <w:t>SN</w:t>
            </w:r>
            <w:r w:rsidRPr="00241A01">
              <w:t xml:space="preserve"> for the SN and sends it to the SN over the Xn-C. To generate the K</w:t>
            </w:r>
            <w:r w:rsidRPr="00241A01">
              <w:rPr>
                <w:vertAlign w:val="subscript"/>
              </w:rPr>
              <w:t>SN</w:t>
            </w:r>
            <w:r w:rsidRPr="00241A01">
              <w:t>, the MN associates a counter, called an SN Counter, with the current AS security context. The SN Counter is used as freshness input into K</w:t>
            </w:r>
            <w:r w:rsidRPr="00241A01">
              <w:rPr>
                <w:vertAlign w:val="subscript"/>
              </w:rPr>
              <w:t xml:space="preserve">SN </w:t>
            </w:r>
            <w:r w:rsidRPr="00241A01">
              <w:t>derivations as described in the clause</w:t>
            </w:r>
            <w:r w:rsidRPr="00241A01">
              <w:rPr>
                <w:rFonts w:hint="eastAsia"/>
                <w:lang w:eastAsia="zh-CN"/>
              </w:rPr>
              <w:t xml:space="preserve"> </w:t>
            </w:r>
            <w:r w:rsidRPr="00241A01">
              <w:rPr>
                <w:lang w:eastAsia="zh-CN"/>
              </w:rPr>
              <w:t>6.10.3.2</w:t>
            </w:r>
            <w:r w:rsidRPr="00241A01">
              <w:t xml:space="preserve">. The MN sends the value of the SN Counter to the UE over the RRC signalling path </w:t>
            </w:r>
            <w:r w:rsidRPr="00241A01">
              <w:lastRenderedPageBreak/>
              <w:t>when it is required to generate a new K</w:t>
            </w:r>
            <w:r w:rsidRPr="00241A01">
              <w:rPr>
                <w:vertAlign w:val="subscript"/>
              </w:rPr>
              <w:t>SN</w:t>
            </w:r>
            <w:r w:rsidRPr="00241A01">
              <w:t>. The K</w:t>
            </w:r>
            <w:r w:rsidRPr="00241A01">
              <w:rPr>
                <w:vertAlign w:val="subscript"/>
              </w:rPr>
              <w:t>SN</w:t>
            </w:r>
            <w:r w:rsidRPr="00241A01">
              <w:t xml:space="preserve"> is used to derive further RRC and UP keys that are used between the UE and SN.</w:t>
            </w:r>
          </w:p>
        </w:tc>
      </w:tr>
    </w:tbl>
    <w:p w14:paraId="49444A58" w14:textId="77777777" w:rsidR="00513956" w:rsidRPr="00241A01" w:rsidRDefault="00513956" w:rsidP="00513956">
      <w:pPr>
        <w:rPr>
          <w:rFonts w:eastAsia="맑은 고딕"/>
          <w:lang w:eastAsia="ko-KR"/>
        </w:rPr>
      </w:pPr>
    </w:p>
    <w:p w14:paraId="16FCB8A6" w14:textId="77777777" w:rsidR="00513956" w:rsidRPr="00241A01" w:rsidRDefault="00513956" w:rsidP="00513956">
      <w:pPr>
        <w:rPr>
          <w:lang w:eastAsia="ko-KR"/>
        </w:rPr>
      </w:pPr>
    </w:p>
    <w:sectPr w:rsidR="00513956" w:rsidRPr="00241A01" w:rsidSect="007D0545">
      <w:footerReference w:type="even" r:id="rId14"/>
      <w:footerReference w:type="default" r:id="rId15"/>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13560" w14:textId="77777777" w:rsidR="00783150" w:rsidRDefault="00783150">
      <w:pPr>
        <w:pStyle w:val="1"/>
      </w:pPr>
      <w:r>
        <w:separator/>
      </w:r>
    </w:p>
  </w:endnote>
  <w:endnote w:type="continuationSeparator" w:id="0">
    <w:p w14:paraId="303F65CE" w14:textId="77777777" w:rsidR="00783150" w:rsidRDefault="0078315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16A3A" w14:textId="77777777" w:rsidR="00783150" w:rsidRDefault="00783150">
      <w:pPr>
        <w:pStyle w:val="1"/>
      </w:pPr>
      <w:r>
        <w:separator/>
      </w:r>
    </w:p>
  </w:footnote>
  <w:footnote w:type="continuationSeparator" w:id="0">
    <w:p w14:paraId="7F1A72C2" w14:textId="77777777" w:rsidR="00783150" w:rsidRDefault="00783150">
      <w:pPr>
        <w:pStyle w:val="1"/>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0"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0146DC0"/>
    <w:multiLevelType w:val="hybridMultilevel"/>
    <w:tmpl w:val="0CA45472"/>
    <w:lvl w:ilvl="0" w:tplc="409A9E3A">
      <w:start w:val="1"/>
      <w:numFmt w:val="bullet"/>
      <w:pStyle w:val="Agreement"/>
      <w:lvlText w:val=""/>
      <w:lvlJc w:val="left"/>
      <w:pPr>
        <w:tabs>
          <w:tab w:val="num" w:pos="1373"/>
        </w:tabs>
        <w:ind w:left="1373"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14126726">
      <w:start w:val="1"/>
      <w:numFmt w:val="bullet"/>
      <w:lvlText w:val=""/>
      <w:lvlJc w:val="left"/>
      <w:pPr>
        <w:ind w:left="2634" w:hanging="360"/>
      </w:pPr>
      <w:rPr>
        <w:rFonts w:ascii="Wingdings" w:eastAsia="MS Mincho" w:hAnsi="Wingdings" w:cs="Times New Roman"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2"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
  </w:num>
  <w:num w:numId="3">
    <w:abstractNumId w:val="6"/>
  </w:num>
  <w:num w:numId="4">
    <w:abstractNumId w:val="14"/>
  </w:num>
  <w:num w:numId="5">
    <w:abstractNumId w:val="7"/>
  </w:num>
  <w:num w:numId="6">
    <w:abstractNumId w:val="13"/>
  </w:num>
  <w:num w:numId="7">
    <w:abstractNumId w:val="4"/>
  </w:num>
  <w:num w:numId="8">
    <w:abstractNumId w:val="9"/>
  </w:num>
  <w:num w:numId="9">
    <w:abstractNumId w:val="11"/>
  </w:num>
  <w:num w:numId="10">
    <w:abstractNumId w:val="3"/>
  </w:num>
  <w:num w:numId="11">
    <w:abstractNumId w:val="10"/>
  </w:num>
  <w:num w:numId="12">
    <w:abstractNumId w:val="12"/>
  </w:num>
  <w:num w:numId="13">
    <w:abstractNumId w:val="8"/>
  </w:num>
  <w:num w:numId="14">
    <w:abstractNumId w:val="0"/>
  </w:num>
  <w:num w:numId="15">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6038"/>
    <w:rsid w:val="00006D7D"/>
    <w:rsid w:val="000116A1"/>
    <w:rsid w:val="0001664E"/>
    <w:rsid w:val="000168EF"/>
    <w:rsid w:val="000179A8"/>
    <w:rsid w:val="00020515"/>
    <w:rsid w:val="00020F31"/>
    <w:rsid w:val="00024F94"/>
    <w:rsid w:val="00025017"/>
    <w:rsid w:val="00025159"/>
    <w:rsid w:val="000256B8"/>
    <w:rsid w:val="0002615B"/>
    <w:rsid w:val="000265C8"/>
    <w:rsid w:val="00026670"/>
    <w:rsid w:val="00026FE9"/>
    <w:rsid w:val="0002761B"/>
    <w:rsid w:val="00030A4F"/>
    <w:rsid w:val="00030EAE"/>
    <w:rsid w:val="00032D7D"/>
    <w:rsid w:val="00035A25"/>
    <w:rsid w:val="000406C3"/>
    <w:rsid w:val="00040ED6"/>
    <w:rsid w:val="0004133C"/>
    <w:rsid w:val="00041A0A"/>
    <w:rsid w:val="00041ABE"/>
    <w:rsid w:val="0004226B"/>
    <w:rsid w:val="0004360C"/>
    <w:rsid w:val="00043B38"/>
    <w:rsid w:val="00043E82"/>
    <w:rsid w:val="00044433"/>
    <w:rsid w:val="00045C76"/>
    <w:rsid w:val="000468DC"/>
    <w:rsid w:val="00047A6A"/>
    <w:rsid w:val="00050D56"/>
    <w:rsid w:val="000532C8"/>
    <w:rsid w:val="00053333"/>
    <w:rsid w:val="00056086"/>
    <w:rsid w:val="000564A6"/>
    <w:rsid w:val="00056D6E"/>
    <w:rsid w:val="000610C2"/>
    <w:rsid w:val="00062388"/>
    <w:rsid w:val="000628BD"/>
    <w:rsid w:val="00063E04"/>
    <w:rsid w:val="00066125"/>
    <w:rsid w:val="00066180"/>
    <w:rsid w:val="00072182"/>
    <w:rsid w:val="00072C71"/>
    <w:rsid w:val="000735CD"/>
    <w:rsid w:val="000752DA"/>
    <w:rsid w:val="00087967"/>
    <w:rsid w:val="00091019"/>
    <w:rsid w:val="00093307"/>
    <w:rsid w:val="00096018"/>
    <w:rsid w:val="00096D15"/>
    <w:rsid w:val="000A1DAA"/>
    <w:rsid w:val="000A29B2"/>
    <w:rsid w:val="000A5405"/>
    <w:rsid w:val="000A7FEA"/>
    <w:rsid w:val="000B0D9A"/>
    <w:rsid w:val="000B1466"/>
    <w:rsid w:val="000B21EE"/>
    <w:rsid w:val="000B2FC8"/>
    <w:rsid w:val="000B4294"/>
    <w:rsid w:val="000B5D40"/>
    <w:rsid w:val="000B69B3"/>
    <w:rsid w:val="000C1100"/>
    <w:rsid w:val="000C1B2F"/>
    <w:rsid w:val="000C4BA1"/>
    <w:rsid w:val="000D1B87"/>
    <w:rsid w:val="000D3B28"/>
    <w:rsid w:val="000D4489"/>
    <w:rsid w:val="000D73A0"/>
    <w:rsid w:val="000E0BD1"/>
    <w:rsid w:val="000E19FD"/>
    <w:rsid w:val="000E2453"/>
    <w:rsid w:val="000E439B"/>
    <w:rsid w:val="000E55BD"/>
    <w:rsid w:val="000E7C66"/>
    <w:rsid w:val="000F056D"/>
    <w:rsid w:val="000F205F"/>
    <w:rsid w:val="000F3226"/>
    <w:rsid w:val="000F354C"/>
    <w:rsid w:val="000F4F3A"/>
    <w:rsid w:val="000F6B72"/>
    <w:rsid w:val="000F73C0"/>
    <w:rsid w:val="001017DB"/>
    <w:rsid w:val="00103681"/>
    <w:rsid w:val="00103E65"/>
    <w:rsid w:val="00104D38"/>
    <w:rsid w:val="00107331"/>
    <w:rsid w:val="0011070A"/>
    <w:rsid w:val="00120296"/>
    <w:rsid w:val="0012099A"/>
    <w:rsid w:val="00122082"/>
    <w:rsid w:val="001241F9"/>
    <w:rsid w:val="00124281"/>
    <w:rsid w:val="00127000"/>
    <w:rsid w:val="00132694"/>
    <w:rsid w:val="00135A7C"/>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317"/>
    <w:rsid w:val="00162D6F"/>
    <w:rsid w:val="001638D0"/>
    <w:rsid w:val="001641BF"/>
    <w:rsid w:val="001713A4"/>
    <w:rsid w:val="00171AA9"/>
    <w:rsid w:val="00173BF6"/>
    <w:rsid w:val="00174224"/>
    <w:rsid w:val="001773DC"/>
    <w:rsid w:val="00181491"/>
    <w:rsid w:val="001821D4"/>
    <w:rsid w:val="00182BE8"/>
    <w:rsid w:val="001844D9"/>
    <w:rsid w:val="00186336"/>
    <w:rsid w:val="001865DD"/>
    <w:rsid w:val="00187307"/>
    <w:rsid w:val="00190F8C"/>
    <w:rsid w:val="00191EDD"/>
    <w:rsid w:val="001927B8"/>
    <w:rsid w:val="00196783"/>
    <w:rsid w:val="001974D2"/>
    <w:rsid w:val="001A060A"/>
    <w:rsid w:val="001A183C"/>
    <w:rsid w:val="001A3A37"/>
    <w:rsid w:val="001A3B33"/>
    <w:rsid w:val="001A52E5"/>
    <w:rsid w:val="001A5A6C"/>
    <w:rsid w:val="001A61D6"/>
    <w:rsid w:val="001B05B0"/>
    <w:rsid w:val="001B1907"/>
    <w:rsid w:val="001B20FB"/>
    <w:rsid w:val="001B47E4"/>
    <w:rsid w:val="001C0EC9"/>
    <w:rsid w:val="001C1454"/>
    <w:rsid w:val="001C2A3E"/>
    <w:rsid w:val="001C2CF8"/>
    <w:rsid w:val="001C32B1"/>
    <w:rsid w:val="001C34A5"/>
    <w:rsid w:val="001C473A"/>
    <w:rsid w:val="001C49F8"/>
    <w:rsid w:val="001C6ABB"/>
    <w:rsid w:val="001C6F4C"/>
    <w:rsid w:val="001D0FBB"/>
    <w:rsid w:val="001D15D4"/>
    <w:rsid w:val="001D1765"/>
    <w:rsid w:val="001D1EBF"/>
    <w:rsid w:val="001D2D84"/>
    <w:rsid w:val="001D3B4E"/>
    <w:rsid w:val="001D6986"/>
    <w:rsid w:val="001E004E"/>
    <w:rsid w:val="001E0DF9"/>
    <w:rsid w:val="001E3F41"/>
    <w:rsid w:val="001E4C5F"/>
    <w:rsid w:val="001E743C"/>
    <w:rsid w:val="001F080A"/>
    <w:rsid w:val="001F0BF7"/>
    <w:rsid w:val="001F0E23"/>
    <w:rsid w:val="001F12FF"/>
    <w:rsid w:val="001F2431"/>
    <w:rsid w:val="001F2A96"/>
    <w:rsid w:val="001F2C0A"/>
    <w:rsid w:val="001F2FAF"/>
    <w:rsid w:val="001F304A"/>
    <w:rsid w:val="001F465E"/>
    <w:rsid w:val="001F53C9"/>
    <w:rsid w:val="001F7259"/>
    <w:rsid w:val="001F7571"/>
    <w:rsid w:val="001F7D21"/>
    <w:rsid w:val="0020213B"/>
    <w:rsid w:val="00203E44"/>
    <w:rsid w:val="00204558"/>
    <w:rsid w:val="00207112"/>
    <w:rsid w:val="00210236"/>
    <w:rsid w:val="00212202"/>
    <w:rsid w:val="00212BCC"/>
    <w:rsid w:val="00213C53"/>
    <w:rsid w:val="00215074"/>
    <w:rsid w:val="00216E7F"/>
    <w:rsid w:val="00217B5A"/>
    <w:rsid w:val="0022055B"/>
    <w:rsid w:val="00221800"/>
    <w:rsid w:val="00221B3B"/>
    <w:rsid w:val="0022283C"/>
    <w:rsid w:val="002228E6"/>
    <w:rsid w:val="00226D8A"/>
    <w:rsid w:val="0023130B"/>
    <w:rsid w:val="002319AC"/>
    <w:rsid w:val="0023228A"/>
    <w:rsid w:val="00234080"/>
    <w:rsid w:val="00240363"/>
    <w:rsid w:val="00241A01"/>
    <w:rsid w:val="00243AC9"/>
    <w:rsid w:val="00245B65"/>
    <w:rsid w:val="00252819"/>
    <w:rsid w:val="002535F1"/>
    <w:rsid w:val="00253D5A"/>
    <w:rsid w:val="0025413F"/>
    <w:rsid w:val="00257508"/>
    <w:rsid w:val="002609BE"/>
    <w:rsid w:val="002610FB"/>
    <w:rsid w:val="00263233"/>
    <w:rsid w:val="00263CEC"/>
    <w:rsid w:val="00263DD4"/>
    <w:rsid w:val="002640B2"/>
    <w:rsid w:val="002640F7"/>
    <w:rsid w:val="00264166"/>
    <w:rsid w:val="00264829"/>
    <w:rsid w:val="00264953"/>
    <w:rsid w:val="00266541"/>
    <w:rsid w:val="00267D7F"/>
    <w:rsid w:val="0027147F"/>
    <w:rsid w:val="00271CE9"/>
    <w:rsid w:val="00274C4F"/>
    <w:rsid w:val="002777A1"/>
    <w:rsid w:val="00280313"/>
    <w:rsid w:val="002816BC"/>
    <w:rsid w:val="00282740"/>
    <w:rsid w:val="00283C47"/>
    <w:rsid w:val="0028513A"/>
    <w:rsid w:val="00285308"/>
    <w:rsid w:val="00286A0D"/>
    <w:rsid w:val="00287602"/>
    <w:rsid w:val="00291A79"/>
    <w:rsid w:val="00293496"/>
    <w:rsid w:val="00295C02"/>
    <w:rsid w:val="00295C19"/>
    <w:rsid w:val="002A0491"/>
    <w:rsid w:val="002A518E"/>
    <w:rsid w:val="002A5EA8"/>
    <w:rsid w:val="002A6CFB"/>
    <w:rsid w:val="002B10D6"/>
    <w:rsid w:val="002B570E"/>
    <w:rsid w:val="002B6D1E"/>
    <w:rsid w:val="002B706E"/>
    <w:rsid w:val="002B7E2C"/>
    <w:rsid w:val="002C04E4"/>
    <w:rsid w:val="002C1D4E"/>
    <w:rsid w:val="002C279E"/>
    <w:rsid w:val="002C320F"/>
    <w:rsid w:val="002C32D7"/>
    <w:rsid w:val="002C48E9"/>
    <w:rsid w:val="002C4D19"/>
    <w:rsid w:val="002C667F"/>
    <w:rsid w:val="002D0B28"/>
    <w:rsid w:val="002D2660"/>
    <w:rsid w:val="002D4EB1"/>
    <w:rsid w:val="002E1428"/>
    <w:rsid w:val="002E28F6"/>
    <w:rsid w:val="002E2E89"/>
    <w:rsid w:val="002E4FF2"/>
    <w:rsid w:val="002E5379"/>
    <w:rsid w:val="002E5AEB"/>
    <w:rsid w:val="002E5C63"/>
    <w:rsid w:val="002E7DD0"/>
    <w:rsid w:val="002F013A"/>
    <w:rsid w:val="002F1EB2"/>
    <w:rsid w:val="002F3C89"/>
    <w:rsid w:val="002F3EE5"/>
    <w:rsid w:val="002F4744"/>
    <w:rsid w:val="002F5122"/>
    <w:rsid w:val="002F6C90"/>
    <w:rsid w:val="002F7416"/>
    <w:rsid w:val="002F7B14"/>
    <w:rsid w:val="003012F5"/>
    <w:rsid w:val="00302FC3"/>
    <w:rsid w:val="00303791"/>
    <w:rsid w:val="0030425A"/>
    <w:rsid w:val="00305EA3"/>
    <w:rsid w:val="003074AE"/>
    <w:rsid w:val="0030752A"/>
    <w:rsid w:val="00307F8E"/>
    <w:rsid w:val="00310A14"/>
    <w:rsid w:val="00310E97"/>
    <w:rsid w:val="00311167"/>
    <w:rsid w:val="00311545"/>
    <w:rsid w:val="00311FF3"/>
    <w:rsid w:val="0031271A"/>
    <w:rsid w:val="00313578"/>
    <w:rsid w:val="003165E3"/>
    <w:rsid w:val="0031690F"/>
    <w:rsid w:val="00321F7F"/>
    <w:rsid w:val="00322507"/>
    <w:rsid w:val="00324DE1"/>
    <w:rsid w:val="00327E6D"/>
    <w:rsid w:val="00334492"/>
    <w:rsid w:val="003368D7"/>
    <w:rsid w:val="00344B30"/>
    <w:rsid w:val="0034684C"/>
    <w:rsid w:val="00346E94"/>
    <w:rsid w:val="00347766"/>
    <w:rsid w:val="00347C70"/>
    <w:rsid w:val="00347CE4"/>
    <w:rsid w:val="00351069"/>
    <w:rsid w:val="0035167D"/>
    <w:rsid w:val="003521C0"/>
    <w:rsid w:val="003523B9"/>
    <w:rsid w:val="003531F7"/>
    <w:rsid w:val="003548A6"/>
    <w:rsid w:val="003551D2"/>
    <w:rsid w:val="00355F83"/>
    <w:rsid w:val="00356589"/>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48D8"/>
    <w:rsid w:val="00390476"/>
    <w:rsid w:val="00390687"/>
    <w:rsid w:val="00391401"/>
    <w:rsid w:val="00391BDD"/>
    <w:rsid w:val="003927CB"/>
    <w:rsid w:val="0039324C"/>
    <w:rsid w:val="00393626"/>
    <w:rsid w:val="00394017"/>
    <w:rsid w:val="003943F5"/>
    <w:rsid w:val="003A0E4E"/>
    <w:rsid w:val="003A13EA"/>
    <w:rsid w:val="003A19CA"/>
    <w:rsid w:val="003A1C8A"/>
    <w:rsid w:val="003A31AD"/>
    <w:rsid w:val="003A452C"/>
    <w:rsid w:val="003A552A"/>
    <w:rsid w:val="003A563B"/>
    <w:rsid w:val="003B1806"/>
    <w:rsid w:val="003B22DF"/>
    <w:rsid w:val="003B4576"/>
    <w:rsid w:val="003B5D47"/>
    <w:rsid w:val="003B6139"/>
    <w:rsid w:val="003C60B4"/>
    <w:rsid w:val="003D14B0"/>
    <w:rsid w:val="003D2FC5"/>
    <w:rsid w:val="003D3795"/>
    <w:rsid w:val="003D405F"/>
    <w:rsid w:val="003D5B27"/>
    <w:rsid w:val="003D5C57"/>
    <w:rsid w:val="003D5CD1"/>
    <w:rsid w:val="003E0C02"/>
    <w:rsid w:val="003E4F97"/>
    <w:rsid w:val="003E6F23"/>
    <w:rsid w:val="003E735F"/>
    <w:rsid w:val="003F23F0"/>
    <w:rsid w:val="003F4DA5"/>
    <w:rsid w:val="003F5068"/>
    <w:rsid w:val="003F612D"/>
    <w:rsid w:val="003F7A0C"/>
    <w:rsid w:val="003F7D79"/>
    <w:rsid w:val="00400301"/>
    <w:rsid w:val="0040055A"/>
    <w:rsid w:val="0040183D"/>
    <w:rsid w:val="00401A47"/>
    <w:rsid w:val="00401F44"/>
    <w:rsid w:val="00406EF8"/>
    <w:rsid w:val="00407608"/>
    <w:rsid w:val="00407E06"/>
    <w:rsid w:val="00407E73"/>
    <w:rsid w:val="00411ACA"/>
    <w:rsid w:val="004147C2"/>
    <w:rsid w:val="004148E3"/>
    <w:rsid w:val="00414A1E"/>
    <w:rsid w:val="004173D3"/>
    <w:rsid w:val="00417E8D"/>
    <w:rsid w:val="0042340E"/>
    <w:rsid w:val="00427F8C"/>
    <w:rsid w:val="004308B8"/>
    <w:rsid w:val="00430A6B"/>
    <w:rsid w:val="004313BB"/>
    <w:rsid w:val="004321DF"/>
    <w:rsid w:val="00433DEF"/>
    <w:rsid w:val="00435BDE"/>
    <w:rsid w:val="00436884"/>
    <w:rsid w:val="00437334"/>
    <w:rsid w:val="00442D24"/>
    <w:rsid w:val="00443C97"/>
    <w:rsid w:val="00445AC7"/>
    <w:rsid w:val="00447F76"/>
    <w:rsid w:val="004503FF"/>
    <w:rsid w:val="00450F16"/>
    <w:rsid w:val="0045279A"/>
    <w:rsid w:val="00452E1E"/>
    <w:rsid w:val="00453EF6"/>
    <w:rsid w:val="004542D1"/>
    <w:rsid w:val="00456C70"/>
    <w:rsid w:val="004571F6"/>
    <w:rsid w:val="00457F3F"/>
    <w:rsid w:val="00460372"/>
    <w:rsid w:val="004615EB"/>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153A"/>
    <w:rsid w:val="004919C7"/>
    <w:rsid w:val="00493AC1"/>
    <w:rsid w:val="00493E26"/>
    <w:rsid w:val="00493F35"/>
    <w:rsid w:val="00494160"/>
    <w:rsid w:val="00494854"/>
    <w:rsid w:val="00495302"/>
    <w:rsid w:val="00495C13"/>
    <w:rsid w:val="004961A1"/>
    <w:rsid w:val="00496782"/>
    <w:rsid w:val="00497649"/>
    <w:rsid w:val="004A2C76"/>
    <w:rsid w:val="004A5FF1"/>
    <w:rsid w:val="004A6BCB"/>
    <w:rsid w:val="004A6E52"/>
    <w:rsid w:val="004B0019"/>
    <w:rsid w:val="004B4127"/>
    <w:rsid w:val="004B483F"/>
    <w:rsid w:val="004B540F"/>
    <w:rsid w:val="004B6DDA"/>
    <w:rsid w:val="004B7113"/>
    <w:rsid w:val="004C0B7B"/>
    <w:rsid w:val="004C29DC"/>
    <w:rsid w:val="004C3CF4"/>
    <w:rsid w:val="004C72DC"/>
    <w:rsid w:val="004C77CC"/>
    <w:rsid w:val="004C7FE9"/>
    <w:rsid w:val="004D0E5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6E85"/>
    <w:rsid w:val="00503F41"/>
    <w:rsid w:val="00506663"/>
    <w:rsid w:val="00507B98"/>
    <w:rsid w:val="0051370A"/>
    <w:rsid w:val="00513956"/>
    <w:rsid w:val="00513CFD"/>
    <w:rsid w:val="00513F80"/>
    <w:rsid w:val="005145C9"/>
    <w:rsid w:val="00515877"/>
    <w:rsid w:val="00516D86"/>
    <w:rsid w:val="005174CF"/>
    <w:rsid w:val="00517960"/>
    <w:rsid w:val="00521F5E"/>
    <w:rsid w:val="00522101"/>
    <w:rsid w:val="0052395B"/>
    <w:rsid w:val="00523B9B"/>
    <w:rsid w:val="00525BA2"/>
    <w:rsid w:val="00530DDE"/>
    <w:rsid w:val="00532600"/>
    <w:rsid w:val="00534472"/>
    <w:rsid w:val="005369AE"/>
    <w:rsid w:val="005378C5"/>
    <w:rsid w:val="00541FCC"/>
    <w:rsid w:val="00544ABB"/>
    <w:rsid w:val="00547DE7"/>
    <w:rsid w:val="00550C22"/>
    <w:rsid w:val="00555F48"/>
    <w:rsid w:val="00556D83"/>
    <w:rsid w:val="00563963"/>
    <w:rsid w:val="005653A8"/>
    <w:rsid w:val="00567D6D"/>
    <w:rsid w:val="0057270F"/>
    <w:rsid w:val="00573DFD"/>
    <w:rsid w:val="00574A37"/>
    <w:rsid w:val="005750BC"/>
    <w:rsid w:val="00580B8B"/>
    <w:rsid w:val="005825FA"/>
    <w:rsid w:val="00583A8F"/>
    <w:rsid w:val="0058464B"/>
    <w:rsid w:val="00587F0A"/>
    <w:rsid w:val="005959B4"/>
    <w:rsid w:val="00595B89"/>
    <w:rsid w:val="00596DDF"/>
    <w:rsid w:val="00597BBC"/>
    <w:rsid w:val="005A0425"/>
    <w:rsid w:val="005A04B7"/>
    <w:rsid w:val="005A1B5E"/>
    <w:rsid w:val="005A5356"/>
    <w:rsid w:val="005A5467"/>
    <w:rsid w:val="005A54C9"/>
    <w:rsid w:val="005A69DA"/>
    <w:rsid w:val="005B0803"/>
    <w:rsid w:val="005B223F"/>
    <w:rsid w:val="005B22FA"/>
    <w:rsid w:val="005B40E1"/>
    <w:rsid w:val="005B57C6"/>
    <w:rsid w:val="005B62EA"/>
    <w:rsid w:val="005B7069"/>
    <w:rsid w:val="005B7CB2"/>
    <w:rsid w:val="005C121D"/>
    <w:rsid w:val="005C1886"/>
    <w:rsid w:val="005C283E"/>
    <w:rsid w:val="005C4691"/>
    <w:rsid w:val="005C53D0"/>
    <w:rsid w:val="005D2760"/>
    <w:rsid w:val="005D2DC9"/>
    <w:rsid w:val="005D37D1"/>
    <w:rsid w:val="005D5423"/>
    <w:rsid w:val="005D7750"/>
    <w:rsid w:val="005D7CEB"/>
    <w:rsid w:val="005E081E"/>
    <w:rsid w:val="005E0936"/>
    <w:rsid w:val="005E0F60"/>
    <w:rsid w:val="005E1CAC"/>
    <w:rsid w:val="005E641B"/>
    <w:rsid w:val="005F0616"/>
    <w:rsid w:val="005F1214"/>
    <w:rsid w:val="005F1D1B"/>
    <w:rsid w:val="005F26AC"/>
    <w:rsid w:val="005F2775"/>
    <w:rsid w:val="005F2F64"/>
    <w:rsid w:val="005F3CE9"/>
    <w:rsid w:val="005F5CA5"/>
    <w:rsid w:val="005F5DDA"/>
    <w:rsid w:val="00600E2F"/>
    <w:rsid w:val="00602B6B"/>
    <w:rsid w:val="006045F8"/>
    <w:rsid w:val="006050B3"/>
    <w:rsid w:val="00611539"/>
    <w:rsid w:val="006131EB"/>
    <w:rsid w:val="00613498"/>
    <w:rsid w:val="0061514F"/>
    <w:rsid w:val="006162F2"/>
    <w:rsid w:val="00616358"/>
    <w:rsid w:val="00617D39"/>
    <w:rsid w:val="00620E67"/>
    <w:rsid w:val="00620F1A"/>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208C"/>
    <w:rsid w:val="00652C55"/>
    <w:rsid w:val="00654E47"/>
    <w:rsid w:val="0065519D"/>
    <w:rsid w:val="006559E6"/>
    <w:rsid w:val="00655AC1"/>
    <w:rsid w:val="00660CBA"/>
    <w:rsid w:val="00661005"/>
    <w:rsid w:val="0066346D"/>
    <w:rsid w:val="00666451"/>
    <w:rsid w:val="00667287"/>
    <w:rsid w:val="00667789"/>
    <w:rsid w:val="00670E19"/>
    <w:rsid w:val="0067498C"/>
    <w:rsid w:val="00677CC6"/>
    <w:rsid w:val="0068043D"/>
    <w:rsid w:val="0068426A"/>
    <w:rsid w:val="00684861"/>
    <w:rsid w:val="0068596A"/>
    <w:rsid w:val="00685FDA"/>
    <w:rsid w:val="00686167"/>
    <w:rsid w:val="00687858"/>
    <w:rsid w:val="00690FCE"/>
    <w:rsid w:val="00693B31"/>
    <w:rsid w:val="00694563"/>
    <w:rsid w:val="0069705B"/>
    <w:rsid w:val="006A0578"/>
    <w:rsid w:val="006A39E4"/>
    <w:rsid w:val="006A668D"/>
    <w:rsid w:val="006A7CF9"/>
    <w:rsid w:val="006B15C5"/>
    <w:rsid w:val="006B17C7"/>
    <w:rsid w:val="006B2212"/>
    <w:rsid w:val="006B27AF"/>
    <w:rsid w:val="006B3835"/>
    <w:rsid w:val="006B39D7"/>
    <w:rsid w:val="006B45A6"/>
    <w:rsid w:val="006B686B"/>
    <w:rsid w:val="006C0E12"/>
    <w:rsid w:val="006C1781"/>
    <w:rsid w:val="006C4C52"/>
    <w:rsid w:val="006C5017"/>
    <w:rsid w:val="006C5373"/>
    <w:rsid w:val="006C66A4"/>
    <w:rsid w:val="006C7D94"/>
    <w:rsid w:val="006D05B8"/>
    <w:rsid w:val="006D0B23"/>
    <w:rsid w:val="006D1013"/>
    <w:rsid w:val="006D2722"/>
    <w:rsid w:val="006D2F04"/>
    <w:rsid w:val="006D6CC1"/>
    <w:rsid w:val="006D7364"/>
    <w:rsid w:val="006E0D5C"/>
    <w:rsid w:val="006E32C2"/>
    <w:rsid w:val="006E3B2D"/>
    <w:rsid w:val="006E40FB"/>
    <w:rsid w:val="006E63E8"/>
    <w:rsid w:val="006E7F13"/>
    <w:rsid w:val="006F0806"/>
    <w:rsid w:val="006F103C"/>
    <w:rsid w:val="006F293C"/>
    <w:rsid w:val="006F4415"/>
    <w:rsid w:val="006F4560"/>
    <w:rsid w:val="006F65D0"/>
    <w:rsid w:val="006F78AC"/>
    <w:rsid w:val="007002ED"/>
    <w:rsid w:val="00704271"/>
    <w:rsid w:val="00704350"/>
    <w:rsid w:val="0070566E"/>
    <w:rsid w:val="00706CA2"/>
    <w:rsid w:val="007106B2"/>
    <w:rsid w:val="0071098C"/>
    <w:rsid w:val="00710B7C"/>
    <w:rsid w:val="0071283D"/>
    <w:rsid w:val="00714F79"/>
    <w:rsid w:val="00715121"/>
    <w:rsid w:val="007155C9"/>
    <w:rsid w:val="00716E2E"/>
    <w:rsid w:val="00726D29"/>
    <w:rsid w:val="00730B66"/>
    <w:rsid w:val="00732EF6"/>
    <w:rsid w:val="0073457E"/>
    <w:rsid w:val="0073619D"/>
    <w:rsid w:val="00736732"/>
    <w:rsid w:val="00736AE5"/>
    <w:rsid w:val="00742F90"/>
    <w:rsid w:val="0074378D"/>
    <w:rsid w:val="00744E5D"/>
    <w:rsid w:val="00744E82"/>
    <w:rsid w:val="00745961"/>
    <w:rsid w:val="00745E9E"/>
    <w:rsid w:val="0074642A"/>
    <w:rsid w:val="00746BC7"/>
    <w:rsid w:val="00751A74"/>
    <w:rsid w:val="0075256A"/>
    <w:rsid w:val="00752D0C"/>
    <w:rsid w:val="007557C6"/>
    <w:rsid w:val="007565E3"/>
    <w:rsid w:val="00761041"/>
    <w:rsid w:val="00764263"/>
    <w:rsid w:val="00764AE4"/>
    <w:rsid w:val="007658FC"/>
    <w:rsid w:val="00767286"/>
    <w:rsid w:val="00767EF5"/>
    <w:rsid w:val="007707CE"/>
    <w:rsid w:val="007725FE"/>
    <w:rsid w:val="00774746"/>
    <w:rsid w:val="0077585D"/>
    <w:rsid w:val="007802C8"/>
    <w:rsid w:val="00780CE4"/>
    <w:rsid w:val="00782A3B"/>
    <w:rsid w:val="00783150"/>
    <w:rsid w:val="00784F1D"/>
    <w:rsid w:val="00791E77"/>
    <w:rsid w:val="00792283"/>
    <w:rsid w:val="00795663"/>
    <w:rsid w:val="007957E6"/>
    <w:rsid w:val="007A18CB"/>
    <w:rsid w:val="007A2F3B"/>
    <w:rsid w:val="007A3371"/>
    <w:rsid w:val="007A506A"/>
    <w:rsid w:val="007A5AA7"/>
    <w:rsid w:val="007A79CB"/>
    <w:rsid w:val="007B1894"/>
    <w:rsid w:val="007B39D1"/>
    <w:rsid w:val="007B4C2F"/>
    <w:rsid w:val="007B574F"/>
    <w:rsid w:val="007B6726"/>
    <w:rsid w:val="007B7A0D"/>
    <w:rsid w:val="007B7FFE"/>
    <w:rsid w:val="007C0241"/>
    <w:rsid w:val="007C148E"/>
    <w:rsid w:val="007C1C67"/>
    <w:rsid w:val="007C200C"/>
    <w:rsid w:val="007C2BBB"/>
    <w:rsid w:val="007C32C5"/>
    <w:rsid w:val="007C4063"/>
    <w:rsid w:val="007C6D78"/>
    <w:rsid w:val="007C708C"/>
    <w:rsid w:val="007C7B83"/>
    <w:rsid w:val="007C7CE2"/>
    <w:rsid w:val="007D0545"/>
    <w:rsid w:val="007D0E42"/>
    <w:rsid w:val="007D2D9D"/>
    <w:rsid w:val="007D3D89"/>
    <w:rsid w:val="007D7180"/>
    <w:rsid w:val="007E0446"/>
    <w:rsid w:val="007E0E77"/>
    <w:rsid w:val="007E0FE7"/>
    <w:rsid w:val="007E19AC"/>
    <w:rsid w:val="007E2554"/>
    <w:rsid w:val="007E31DE"/>
    <w:rsid w:val="007E3C4E"/>
    <w:rsid w:val="007E56E1"/>
    <w:rsid w:val="007E5A9B"/>
    <w:rsid w:val="007E7294"/>
    <w:rsid w:val="007F00B7"/>
    <w:rsid w:val="007F2164"/>
    <w:rsid w:val="007F3409"/>
    <w:rsid w:val="007F3630"/>
    <w:rsid w:val="008006D0"/>
    <w:rsid w:val="008021DB"/>
    <w:rsid w:val="00804545"/>
    <w:rsid w:val="008059E6"/>
    <w:rsid w:val="00806A74"/>
    <w:rsid w:val="00806AA4"/>
    <w:rsid w:val="0080776B"/>
    <w:rsid w:val="00810868"/>
    <w:rsid w:val="00813720"/>
    <w:rsid w:val="00813D3A"/>
    <w:rsid w:val="008156CA"/>
    <w:rsid w:val="00815A99"/>
    <w:rsid w:val="00815EC9"/>
    <w:rsid w:val="00817510"/>
    <w:rsid w:val="00817995"/>
    <w:rsid w:val="00817BD1"/>
    <w:rsid w:val="00820334"/>
    <w:rsid w:val="008204DC"/>
    <w:rsid w:val="00824946"/>
    <w:rsid w:val="00825272"/>
    <w:rsid w:val="00825F13"/>
    <w:rsid w:val="00825FAE"/>
    <w:rsid w:val="00826981"/>
    <w:rsid w:val="0082699D"/>
    <w:rsid w:val="00826AA0"/>
    <w:rsid w:val="00833FBD"/>
    <w:rsid w:val="00835263"/>
    <w:rsid w:val="0083530E"/>
    <w:rsid w:val="00835339"/>
    <w:rsid w:val="00837734"/>
    <w:rsid w:val="00837D1B"/>
    <w:rsid w:val="00840F44"/>
    <w:rsid w:val="00842211"/>
    <w:rsid w:val="00842FF4"/>
    <w:rsid w:val="0084524E"/>
    <w:rsid w:val="008456DF"/>
    <w:rsid w:val="00846414"/>
    <w:rsid w:val="00846D0A"/>
    <w:rsid w:val="00850FAF"/>
    <w:rsid w:val="00852462"/>
    <w:rsid w:val="00852CDE"/>
    <w:rsid w:val="00853400"/>
    <w:rsid w:val="0085443B"/>
    <w:rsid w:val="008547FB"/>
    <w:rsid w:val="00854B76"/>
    <w:rsid w:val="00855994"/>
    <w:rsid w:val="0086136A"/>
    <w:rsid w:val="0086295B"/>
    <w:rsid w:val="008639DD"/>
    <w:rsid w:val="00863D46"/>
    <w:rsid w:val="008647F3"/>
    <w:rsid w:val="00870896"/>
    <w:rsid w:val="008747D9"/>
    <w:rsid w:val="008767F7"/>
    <w:rsid w:val="00876AEC"/>
    <w:rsid w:val="00880607"/>
    <w:rsid w:val="0088193D"/>
    <w:rsid w:val="008828D0"/>
    <w:rsid w:val="0088509B"/>
    <w:rsid w:val="00885ED1"/>
    <w:rsid w:val="00887989"/>
    <w:rsid w:val="00887CF8"/>
    <w:rsid w:val="008927B6"/>
    <w:rsid w:val="00892AD0"/>
    <w:rsid w:val="00894366"/>
    <w:rsid w:val="008944AB"/>
    <w:rsid w:val="008969D7"/>
    <w:rsid w:val="00896AEA"/>
    <w:rsid w:val="00897E11"/>
    <w:rsid w:val="008A1B87"/>
    <w:rsid w:val="008A269A"/>
    <w:rsid w:val="008A3BC9"/>
    <w:rsid w:val="008A4DAF"/>
    <w:rsid w:val="008A54C0"/>
    <w:rsid w:val="008A5CD6"/>
    <w:rsid w:val="008B1448"/>
    <w:rsid w:val="008B216E"/>
    <w:rsid w:val="008B4E4B"/>
    <w:rsid w:val="008B62E2"/>
    <w:rsid w:val="008B632A"/>
    <w:rsid w:val="008B7277"/>
    <w:rsid w:val="008B7506"/>
    <w:rsid w:val="008C0229"/>
    <w:rsid w:val="008C2687"/>
    <w:rsid w:val="008C354E"/>
    <w:rsid w:val="008C51D0"/>
    <w:rsid w:val="008C5FF3"/>
    <w:rsid w:val="008C615A"/>
    <w:rsid w:val="008C620A"/>
    <w:rsid w:val="008D05CD"/>
    <w:rsid w:val="008D1A23"/>
    <w:rsid w:val="008D5157"/>
    <w:rsid w:val="008D5277"/>
    <w:rsid w:val="008D5C48"/>
    <w:rsid w:val="008E0061"/>
    <w:rsid w:val="008E0FBA"/>
    <w:rsid w:val="008E21B2"/>
    <w:rsid w:val="008E5641"/>
    <w:rsid w:val="008E5916"/>
    <w:rsid w:val="008F23F0"/>
    <w:rsid w:val="008F3703"/>
    <w:rsid w:val="008F5EBB"/>
    <w:rsid w:val="008F776F"/>
    <w:rsid w:val="00901F9E"/>
    <w:rsid w:val="00903AFC"/>
    <w:rsid w:val="00904DCC"/>
    <w:rsid w:val="0090558D"/>
    <w:rsid w:val="00905784"/>
    <w:rsid w:val="00905AAF"/>
    <w:rsid w:val="009067F5"/>
    <w:rsid w:val="00906A00"/>
    <w:rsid w:val="009121A7"/>
    <w:rsid w:val="00914E77"/>
    <w:rsid w:val="00915A44"/>
    <w:rsid w:val="00917C43"/>
    <w:rsid w:val="0092099D"/>
    <w:rsid w:val="0092153C"/>
    <w:rsid w:val="00921624"/>
    <w:rsid w:val="00922D74"/>
    <w:rsid w:val="009258DA"/>
    <w:rsid w:val="00927098"/>
    <w:rsid w:val="00930118"/>
    <w:rsid w:val="00931AEC"/>
    <w:rsid w:val="00935AD9"/>
    <w:rsid w:val="00937B32"/>
    <w:rsid w:val="00942868"/>
    <w:rsid w:val="00943FBA"/>
    <w:rsid w:val="00947F27"/>
    <w:rsid w:val="009549FF"/>
    <w:rsid w:val="00954A79"/>
    <w:rsid w:val="00955A44"/>
    <w:rsid w:val="00957335"/>
    <w:rsid w:val="00957C3D"/>
    <w:rsid w:val="00962E90"/>
    <w:rsid w:val="00963D07"/>
    <w:rsid w:val="009644B1"/>
    <w:rsid w:val="00965623"/>
    <w:rsid w:val="00965B2A"/>
    <w:rsid w:val="00966BAF"/>
    <w:rsid w:val="00966BBF"/>
    <w:rsid w:val="00970C41"/>
    <w:rsid w:val="00975CFD"/>
    <w:rsid w:val="00981C22"/>
    <w:rsid w:val="00982850"/>
    <w:rsid w:val="0098472B"/>
    <w:rsid w:val="009860B6"/>
    <w:rsid w:val="009872F2"/>
    <w:rsid w:val="00990356"/>
    <w:rsid w:val="00993451"/>
    <w:rsid w:val="0099488C"/>
    <w:rsid w:val="009951AB"/>
    <w:rsid w:val="009954D7"/>
    <w:rsid w:val="009A00D5"/>
    <w:rsid w:val="009A01B1"/>
    <w:rsid w:val="009A0FDD"/>
    <w:rsid w:val="009A3B5D"/>
    <w:rsid w:val="009A3D66"/>
    <w:rsid w:val="009A409D"/>
    <w:rsid w:val="009A4527"/>
    <w:rsid w:val="009A6254"/>
    <w:rsid w:val="009B0ABD"/>
    <w:rsid w:val="009B12A6"/>
    <w:rsid w:val="009B2660"/>
    <w:rsid w:val="009B33F9"/>
    <w:rsid w:val="009B64F5"/>
    <w:rsid w:val="009B66B3"/>
    <w:rsid w:val="009C2D40"/>
    <w:rsid w:val="009C336B"/>
    <w:rsid w:val="009C3599"/>
    <w:rsid w:val="009C37CE"/>
    <w:rsid w:val="009C3F15"/>
    <w:rsid w:val="009C4EDF"/>
    <w:rsid w:val="009C6B7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4C4C"/>
    <w:rsid w:val="009F6CD0"/>
    <w:rsid w:val="009F6E24"/>
    <w:rsid w:val="009F6E47"/>
    <w:rsid w:val="00A00DA3"/>
    <w:rsid w:val="00A00F8E"/>
    <w:rsid w:val="00A02E48"/>
    <w:rsid w:val="00A04781"/>
    <w:rsid w:val="00A04A9C"/>
    <w:rsid w:val="00A07371"/>
    <w:rsid w:val="00A11AE9"/>
    <w:rsid w:val="00A1288D"/>
    <w:rsid w:val="00A12B86"/>
    <w:rsid w:val="00A138D5"/>
    <w:rsid w:val="00A169D1"/>
    <w:rsid w:val="00A17DBB"/>
    <w:rsid w:val="00A21AF5"/>
    <w:rsid w:val="00A21CC5"/>
    <w:rsid w:val="00A23430"/>
    <w:rsid w:val="00A2357F"/>
    <w:rsid w:val="00A26621"/>
    <w:rsid w:val="00A267DB"/>
    <w:rsid w:val="00A26AAC"/>
    <w:rsid w:val="00A32A67"/>
    <w:rsid w:val="00A3305F"/>
    <w:rsid w:val="00A3335F"/>
    <w:rsid w:val="00A333BB"/>
    <w:rsid w:val="00A3496A"/>
    <w:rsid w:val="00A357D8"/>
    <w:rsid w:val="00A4175E"/>
    <w:rsid w:val="00A43B90"/>
    <w:rsid w:val="00A43F0F"/>
    <w:rsid w:val="00A458CF"/>
    <w:rsid w:val="00A4649E"/>
    <w:rsid w:val="00A464E7"/>
    <w:rsid w:val="00A47859"/>
    <w:rsid w:val="00A47EF3"/>
    <w:rsid w:val="00A50283"/>
    <w:rsid w:val="00A51D76"/>
    <w:rsid w:val="00A52A56"/>
    <w:rsid w:val="00A52AF7"/>
    <w:rsid w:val="00A5304C"/>
    <w:rsid w:val="00A53C6B"/>
    <w:rsid w:val="00A55314"/>
    <w:rsid w:val="00A55AD8"/>
    <w:rsid w:val="00A561D4"/>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941"/>
    <w:rsid w:val="00A86E0B"/>
    <w:rsid w:val="00A87032"/>
    <w:rsid w:val="00A902C9"/>
    <w:rsid w:val="00A90688"/>
    <w:rsid w:val="00A907D5"/>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C0558"/>
    <w:rsid w:val="00AC184D"/>
    <w:rsid w:val="00AC2AA3"/>
    <w:rsid w:val="00AC66A6"/>
    <w:rsid w:val="00AC66D6"/>
    <w:rsid w:val="00AD0400"/>
    <w:rsid w:val="00AD17C8"/>
    <w:rsid w:val="00AD208A"/>
    <w:rsid w:val="00AD23B7"/>
    <w:rsid w:val="00AD3AB2"/>
    <w:rsid w:val="00AD6FD3"/>
    <w:rsid w:val="00AD6FD5"/>
    <w:rsid w:val="00AD7689"/>
    <w:rsid w:val="00AE06D0"/>
    <w:rsid w:val="00AE1494"/>
    <w:rsid w:val="00AE1592"/>
    <w:rsid w:val="00AE213A"/>
    <w:rsid w:val="00AE29DA"/>
    <w:rsid w:val="00AE4C67"/>
    <w:rsid w:val="00AE5E3F"/>
    <w:rsid w:val="00AE6794"/>
    <w:rsid w:val="00AF0E57"/>
    <w:rsid w:val="00AF498A"/>
    <w:rsid w:val="00AF6D45"/>
    <w:rsid w:val="00B01C24"/>
    <w:rsid w:val="00B02523"/>
    <w:rsid w:val="00B03CAC"/>
    <w:rsid w:val="00B05195"/>
    <w:rsid w:val="00B052CD"/>
    <w:rsid w:val="00B061FE"/>
    <w:rsid w:val="00B06363"/>
    <w:rsid w:val="00B0729A"/>
    <w:rsid w:val="00B07714"/>
    <w:rsid w:val="00B12535"/>
    <w:rsid w:val="00B13A35"/>
    <w:rsid w:val="00B13EF8"/>
    <w:rsid w:val="00B15F6D"/>
    <w:rsid w:val="00B208AF"/>
    <w:rsid w:val="00B20FAB"/>
    <w:rsid w:val="00B21FC1"/>
    <w:rsid w:val="00B22495"/>
    <w:rsid w:val="00B23ACA"/>
    <w:rsid w:val="00B2784D"/>
    <w:rsid w:val="00B300C5"/>
    <w:rsid w:val="00B30B70"/>
    <w:rsid w:val="00B33159"/>
    <w:rsid w:val="00B332BD"/>
    <w:rsid w:val="00B3576E"/>
    <w:rsid w:val="00B35B42"/>
    <w:rsid w:val="00B36061"/>
    <w:rsid w:val="00B36C5B"/>
    <w:rsid w:val="00B377B9"/>
    <w:rsid w:val="00B37EC8"/>
    <w:rsid w:val="00B47CFD"/>
    <w:rsid w:val="00B50452"/>
    <w:rsid w:val="00B531FC"/>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7835"/>
    <w:rsid w:val="00B81441"/>
    <w:rsid w:val="00B84237"/>
    <w:rsid w:val="00B844C4"/>
    <w:rsid w:val="00B8503A"/>
    <w:rsid w:val="00B86FE2"/>
    <w:rsid w:val="00B8741F"/>
    <w:rsid w:val="00B8765B"/>
    <w:rsid w:val="00B90987"/>
    <w:rsid w:val="00B916C2"/>
    <w:rsid w:val="00B92F1D"/>
    <w:rsid w:val="00B93290"/>
    <w:rsid w:val="00B960E2"/>
    <w:rsid w:val="00B974BA"/>
    <w:rsid w:val="00B97B29"/>
    <w:rsid w:val="00BA0ADC"/>
    <w:rsid w:val="00BA1D58"/>
    <w:rsid w:val="00BA3B94"/>
    <w:rsid w:val="00BA49EB"/>
    <w:rsid w:val="00BA4B57"/>
    <w:rsid w:val="00BA5793"/>
    <w:rsid w:val="00BA68C8"/>
    <w:rsid w:val="00BB349C"/>
    <w:rsid w:val="00BB5CA8"/>
    <w:rsid w:val="00BB760F"/>
    <w:rsid w:val="00BB761B"/>
    <w:rsid w:val="00BB7658"/>
    <w:rsid w:val="00BB7CBC"/>
    <w:rsid w:val="00BC0B67"/>
    <w:rsid w:val="00BC26BB"/>
    <w:rsid w:val="00BC27DB"/>
    <w:rsid w:val="00BC4C95"/>
    <w:rsid w:val="00BC4FCB"/>
    <w:rsid w:val="00BD2C0A"/>
    <w:rsid w:val="00BD2D41"/>
    <w:rsid w:val="00BD6665"/>
    <w:rsid w:val="00BE34CC"/>
    <w:rsid w:val="00BE36A5"/>
    <w:rsid w:val="00BE405B"/>
    <w:rsid w:val="00BE68AB"/>
    <w:rsid w:val="00BF031A"/>
    <w:rsid w:val="00BF1846"/>
    <w:rsid w:val="00BF1AA6"/>
    <w:rsid w:val="00BF1E81"/>
    <w:rsid w:val="00BF2936"/>
    <w:rsid w:val="00BF4A92"/>
    <w:rsid w:val="00BF51D9"/>
    <w:rsid w:val="00C011A9"/>
    <w:rsid w:val="00C036F9"/>
    <w:rsid w:val="00C03AC8"/>
    <w:rsid w:val="00C04B94"/>
    <w:rsid w:val="00C05BCF"/>
    <w:rsid w:val="00C070C9"/>
    <w:rsid w:val="00C119C5"/>
    <w:rsid w:val="00C11FE4"/>
    <w:rsid w:val="00C13A99"/>
    <w:rsid w:val="00C14F62"/>
    <w:rsid w:val="00C15817"/>
    <w:rsid w:val="00C163F7"/>
    <w:rsid w:val="00C1730B"/>
    <w:rsid w:val="00C200FB"/>
    <w:rsid w:val="00C201EF"/>
    <w:rsid w:val="00C2069A"/>
    <w:rsid w:val="00C20D89"/>
    <w:rsid w:val="00C20E4F"/>
    <w:rsid w:val="00C22C56"/>
    <w:rsid w:val="00C25267"/>
    <w:rsid w:val="00C25294"/>
    <w:rsid w:val="00C25323"/>
    <w:rsid w:val="00C33DCE"/>
    <w:rsid w:val="00C35CD6"/>
    <w:rsid w:val="00C35E40"/>
    <w:rsid w:val="00C36001"/>
    <w:rsid w:val="00C4024A"/>
    <w:rsid w:val="00C40636"/>
    <w:rsid w:val="00C42AFB"/>
    <w:rsid w:val="00C46B0D"/>
    <w:rsid w:val="00C47EC1"/>
    <w:rsid w:val="00C50EBB"/>
    <w:rsid w:val="00C50F1E"/>
    <w:rsid w:val="00C53B32"/>
    <w:rsid w:val="00C53EFB"/>
    <w:rsid w:val="00C54E95"/>
    <w:rsid w:val="00C557DF"/>
    <w:rsid w:val="00C55D71"/>
    <w:rsid w:val="00C601BF"/>
    <w:rsid w:val="00C60374"/>
    <w:rsid w:val="00C62215"/>
    <w:rsid w:val="00C65AB1"/>
    <w:rsid w:val="00C74620"/>
    <w:rsid w:val="00C75327"/>
    <w:rsid w:val="00C756E3"/>
    <w:rsid w:val="00C76F52"/>
    <w:rsid w:val="00C77621"/>
    <w:rsid w:val="00C77BC7"/>
    <w:rsid w:val="00C87BBA"/>
    <w:rsid w:val="00C9031B"/>
    <w:rsid w:val="00C909E4"/>
    <w:rsid w:val="00C9234A"/>
    <w:rsid w:val="00C95B22"/>
    <w:rsid w:val="00C961D0"/>
    <w:rsid w:val="00CA0E06"/>
    <w:rsid w:val="00CA1066"/>
    <w:rsid w:val="00CA3270"/>
    <w:rsid w:val="00CA493A"/>
    <w:rsid w:val="00CA5D27"/>
    <w:rsid w:val="00CB0965"/>
    <w:rsid w:val="00CB1B65"/>
    <w:rsid w:val="00CB1C7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3501"/>
    <w:rsid w:val="00CD7909"/>
    <w:rsid w:val="00CE0B2F"/>
    <w:rsid w:val="00CE19A1"/>
    <w:rsid w:val="00CE2047"/>
    <w:rsid w:val="00CE57D6"/>
    <w:rsid w:val="00CE5992"/>
    <w:rsid w:val="00CF1369"/>
    <w:rsid w:val="00CF2DD7"/>
    <w:rsid w:val="00CF53CE"/>
    <w:rsid w:val="00CF5A62"/>
    <w:rsid w:val="00CF608F"/>
    <w:rsid w:val="00D01C59"/>
    <w:rsid w:val="00D02996"/>
    <w:rsid w:val="00D068BC"/>
    <w:rsid w:val="00D10E60"/>
    <w:rsid w:val="00D115EB"/>
    <w:rsid w:val="00D1264C"/>
    <w:rsid w:val="00D13B0F"/>
    <w:rsid w:val="00D14C50"/>
    <w:rsid w:val="00D170AD"/>
    <w:rsid w:val="00D17EF4"/>
    <w:rsid w:val="00D22751"/>
    <w:rsid w:val="00D23BDF"/>
    <w:rsid w:val="00D23D57"/>
    <w:rsid w:val="00D24916"/>
    <w:rsid w:val="00D24AF0"/>
    <w:rsid w:val="00D318D8"/>
    <w:rsid w:val="00D3299B"/>
    <w:rsid w:val="00D32FF4"/>
    <w:rsid w:val="00D332CF"/>
    <w:rsid w:val="00D33C30"/>
    <w:rsid w:val="00D351F6"/>
    <w:rsid w:val="00D4259F"/>
    <w:rsid w:val="00D44785"/>
    <w:rsid w:val="00D51148"/>
    <w:rsid w:val="00D51335"/>
    <w:rsid w:val="00D5138C"/>
    <w:rsid w:val="00D51652"/>
    <w:rsid w:val="00D52124"/>
    <w:rsid w:val="00D528C1"/>
    <w:rsid w:val="00D545B9"/>
    <w:rsid w:val="00D57032"/>
    <w:rsid w:val="00D602F3"/>
    <w:rsid w:val="00D62C63"/>
    <w:rsid w:val="00D634C7"/>
    <w:rsid w:val="00D6422B"/>
    <w:rsid w:val="00D64DD8"/>
    <w:rsid w:val="00D71143"/>
    <w:rsid w:val="00D72DE5"/>
    <w:rsid w:val="00D73823"/>
    <w:rsid w:val="00D77469"/>
    <w:rsid w:val="00D77DDB"/>
    <w:rsid w:val="00D808D6"/>
    <w:rsid w:val="00D81663"/>
    <w:rsid w:val="00D83B49"/>
    <w:rsid w:val="00D84737"/>
    <w:rsid w:val="00D8597C"/>
    <w:rsid w:val="00D8648A"/>
    <w:rsid w:val="00D86B3F"/>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D"/>
    <w:rsid w:val="00DA1C0C"/>
    <w:rsid w:val="00DA2BAA"/>
    <w:rsid w:val="00DA41A1"/>
    <w:rsid w:val="00DA46C8"/>
    <w:rsid w:val="00DB2C71"/>
    <w:rsid w:val="00DB2CC6"/>
    <w:rsid w:val="00DB348E"/>
    <w:rsid w:val="00DC053B"/>
    <w:rsid w:val="00DC0DDD"/>
    <w:rsid w:val="00DC1BDB"/>
    <w:rsid w:val="00DC2D8F"/>
    <w:rsid w:val="00DC33D4"/>
    <w:rsid w:val="00DC34C4"/>
    <w:rsid w:val="00DC377C"/>
    <w:rsid w:val="00DC3BD0"/>
    <w:rsid w:val="00DC40DE"/>
    <w:rsid w:val="00DC5328"/>
    <w:rsid w:val="00DD12C8"/>
    <w:rsid w:val="00DD1799"/>
    <w:rsid w:val="00DD3F31"/>
    <w:rsid w:val="00DD44B3"/>
    <w:rsid w:val="00DD492F"/>
    <w:rsid w:val="00DD5365"/>
    <w:rsid w:val="00DD63F8"/>
    <w:rsid w:val="00DD6BB5"/>
    <w:rsid w:val="00DD6BF0"/>
    <w:rsid w:val="00DD6D00"/>
    <w:rsid w:val="00DD7EE8"/>
    <w:rsid w:val="00DE0BB3"/>
    <w:rsid w:val="00DE1D0D"/>
    <w:rsid w:val="00DE3055"/>
    <w:rsid w:val="00DE3873"/>
    <w:rsid w:val="00DE434C"/>
    <w:rsid w:val="00DE6929"/>
    <w:rsid w:val="00DE780D"/>
    <w:rsid w:val="00DF3F94"/>
    <w:rsid w:val="00E00422"/>
    <w:rsid w:val="00E00456"/>
    <w:rsid w:val="00E0646E"/>
    <w:rsid w:val="00E0688D"/>
    <w:rsid w:val="00E06ABD"/>
    <w:rsid w:val="00E06D3D"/>
    <w:rsid w:val="00E100E6"/>
    <w:rsid w:val="00E10A5C"/>
    <w:rsid w:val="00E11DD3"/>
    <w:rsid w:val="00E12990"/>
    <w:rsid w:val="00E13EF5"/>
    <w:rsid w:val="00E1436A"/>
    <w:rsid w:val="00E1504D"/>
    <w:rsid w:val="00E15301"/>
    <w:rsid w:val="00E16188"/>
    <w:rsid w:val="00E16C5F"/>
    <w:rsid w:val="00E17850"/>
    <w:rsid w:val="00E20B20"/>
    <w:rsid w:val="00E21601"/>
    <w:rsid w:val="00E21DDD"/>
    <w:rsid w:val="00E22045"/>
    <w:rsid w:val="00E226B6"/>
    <w:rsid w:val="00E231E9"/>
    <w:rsid w:val="00E23BE0"/>
    <w:rsid w:val="00E30448"/>
    <w:rsid w:val="00E30C0E"/>
    <w:rsid w:val="00E33BEC"/>
    <w:rsid w:val="00E366B8"/>
    <w:rsid w:val="00E37630"/>
    <w:rsid w:val="00E40E37"/>
    <w:rsid w:val="00E43CF0"/>
    <w:rsid w:val="00E46DD5"/>
    <w:rsid w:val="00E46F56"/>
    <w:rsid w:val="00E470A1"/>
    <w:rsid w:val="00E50BDE"/>
    <w:rsid w:val="00E510AD"/>
    <w:rsid w:val="00E54212"/>
    <w:rsid w:val="00E559CD"/>
    <w:rsid w:val="00E64377"/>
    <w:rsid w:val="00E666D9"/>
    <w:rsid w:val="00E67C8F"/>
    <w:rsid w:val="00E70867"/>
    <w:rsid w:val="00E711AA"/>
    <w:rsid w:val="00E71F7A"/>
    <w:rsid w:val="00E73371"/>
    <w:rsid w:val="00E73D4E"/>
    <w:rsid w:val="00E74009"/>
    <w:rsid w:val="00E76EC6"/>
    <w:rsid w:val="00E8214E"/>
    <w:rsid w:val="00E829AB"/>
    <w:rsid w:val="00E8317E"/>
    <w:rsid w:val="00E83235"/>
    <w:rsid w:val="00E8792C"/>
    <w:rsid w:val="00E87BDA"/>
    <w:rsid w:val="00E90728"/>
    <w:rsid w:val="00E90B8D"/>
    <w:rsid w:val="00E91C5E"/>
    <w:rsid w:val="00E93A93"/>
    <w:rsid w:val="00E945F8"/>
    <w:rsid w:val="00E95351"/>
    <w:rsid w:val="00EA0408"/>
    <w:rsid w:val="00EA09E5"/>
    <w:rsid w:val="00EA22E9"/>
    <w:rsid w:val="00EA3006"/>
    <w:rsid w:val="00EA31AF"/>
    <w:rsid w:val="00EA33B3"/>
    <w:rsid w:val="00EA4487"/>
    <w:rsid w:val="00EA4C8E"/>
    <w:rsid w:val="00EA6C89"/>
    <w:rsid w:val="00EB1EFD"/>
    <w:rsid w:val="00EB5F99"/>
    <w:rsid w:val="00EB7963"/>
    <w:rsid w:val="00EC0AA4"/>
    <w:rsid w:val="00EC1979"/>
    <w:rsid w:val="00EC2A60"/>
    <w:rsid w:val="00EC2BED"/>
    <w:rsid w:val="00EC4572"/>
    <w:rsid w:val="00EC686A"/>
    <w:rsid w:val="00ED130F"/>
    <w:rsid w:val="00ED2A3A"/>
    <w:rsid w:val="00ED4538"/>
    <w:rsid w:val="00ED469A"/>
    <w:rsid w:val="00ED6B7E"/>
    <w:rsid w:val="00EE084A"/>
    <w:rsid w:val="00EE096F"/>
    <w:rsid w:val="00EE09F5"/>
    <w:rsid w:val="00EE6129"/>
    <w:rsid w:val="00EE6431"/>
    <w:rsid w:val="00EE7C65"/>
    <w:rsid w:val="00EF0431"/>
    <w:rsid w:val="00EF489D"/>
    <w:rsid w:val="00EF4D40"/>
    <w:rsid w:val="00EF73F6"/>
    <w:rsid w:val="00EF77D3"/>
    <w:rsid w:val="00EF7E83"/>
    <w:rsid w:val="00F003A9"/>
    <w:rsid w:val="00F00610"/>
    <w:rsid w:val="00F00C4E"/>
    <w:rsid w:val="00F0184C"/>
    <w:rsid w:val="00F048C7"/>
    <w:rsid w:val="00F1057B"/>
    <w:rsid w:val="00F12712"/>
    <w:rsid w:val="00F14AE8"/>
    <w:rsid w:val="00F15273"/>
    <w:rsid w:val="00F15E71"/>
    <w:rsid w:val="00F1604A"/>
    <w:rsid w:val="00F17C0E"/>
    <w:rsid w:val="00F21E09"/>
    <w:rsid w:val="00F23D0E"/>
    <w:rsid w:val="00F25DD9"/>
    <w:rsid w:val="00F2606F"/>
    <w:rsid w:val="00F32835"/>
    <w:rsid w:val="00F3690F"/>
    <w:rsid w:val="00F40B5E"/>
    <w:rsid w:val="00F41BD5"/>
    <w:rsid w:val="00F431CE"/>
    <w:rsid w:val="00F4493A"/>
    <w:rsid w:val="00F44D50"/>
    <w:rsid w:val="00F46292"/>
    <w:rsid w:val="00F4758B"/>
    <w:rsid w:val="00F501C2"/>
    <w:rsid w:val="00F504C7"/>
    <w:rsid w:val="00F5205B"/>
    <w:rsid w:val="00F526DF"/>
    <w:rsid w:val="00F54A6E"/>
    <w:rsid w:val="00F604BC"/>
    <w:rsid w:val="00F61218"/>
    <w:rsid w:val="00F65034"/>
    <w:rsid w:val="00F6613B"/>
    <w:rsid w:val="00F66802"/>
    <w:rsid w:val="00F668C0"/>
    <w:rsid w:val="00F71D44"/>
    <w:rsid w:val="00F7387C"/>
    <w:rsid w:val="00F74EAC"/>
    <w:rsid w:val="00F75333"/>
    <w:rsid w:val="00F75F4D"/>
    <w:rsid w:val="00F76819"/>
    <w:rsid w:val="00F77284"/>
    <w:rsid w:val="00F81F2E"/>
    <w:rsid w:val="00F83CA8"/>
    <w:rsid w:val="00F84ADF"/>
    <w:rsid w:val="00F87CFC"/>
    <w:rsid w:val="00F91CB0"/>
    <w:rsid w:val="00F922ED"/>
    <w:rsid w:val="00F92534"/>
    <w:rsid w:val="00F92CE0"/>
    <w:rsid w:val="00F92FF7"/>
    <w:rsid w:val="00F93F74"/>
    <w:rsid w:val="00F9440E"/>
    <w:rsid w:val="00F94CEC"/>
    <w:rsid w:val="00F95596"/>
    <w:rsid w:val="00F95D0C"/>
    <w:rsid w:val="00F960B1"/>
    <w:rsid w:val="00F96332"/>
    <w:rsid w:val="00FA0471"/>
    <w:rsid w:val="00FA0925"/>
    <w:rsid w:val="00FA102F"/>
    <w:rsid w:val="00FA216C"/>
    <w:rsid w:val="00FA47FE"/>
    <w:rsid w:val="00FA7DE2"/>
    <w:rsid w:val="00FB0250"/>
    <w:rsid w:val="00FB3844"/>
    <w:rsid w:val="00FC2ABB"/>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27DA"/>
    <w:rsid w:val="00FE2F2C"/>
    <w:rsid w:val="00FE3B06"/>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0"/>
    <w:next w:val="Doc-text2"/>
    <w:uiPriority w:val="99"/>
    <w:qFormat/>
    <w:pPr>
      <w:numPr>
        <w:numId w:val="9"/>
      </w:numPr>
      <w:spacing w:before="60" w:after="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TotalTime>
  <Pages>14</Pages>
  <Words>4498</Words>
  <Characters>25641</Characters>
  <Application>Microsoft Office Word</Application>
  <DocSecurity>0</DocSecurity>
  <Lines>213</Lines>
  <Paragraphs>60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30079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6</cp:revision>
  <cp:lastPrinted>2014-08-09T03:01:00Z</cp:lastPrinted>
  <dcterms:created xsi:type="dcterms:W3CDTF">2024-04-05T01:51:00Z</dcterms:created>
  <dcterms:modified xsi:type="dcterms:W3CDTF">2024-04-05T01:59:00Z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